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34FC" w14:textId="77777777" w:rsidR="00206780" w:rsidRPr="005162DA" w:rsidRDefault="00206780" w:rsidP="00905917">
      <w:pPr>
        <w:jc w:val="center"/>
        <w:rPr>
          <w:b/>
        </w:rPr>
      </w:pPr>
    </w:p>
    <w:p w14:paraId="681B5BD8" w14:textId="587E2A88" w:rsidR="00905917" w:rsidRPr="005162DA" w:rsidRDefault="00E62D38" w:rsidP="00E62D38">
      <w:pPr>
        <w:jc w:val="both"/>
        <w:rPr>
          <w:b/>
        </w:rPr>
      </w:pPr>
      <w:r>
        <w:rPr>
          <w:b/>
        </w:rPr>
        <w:t>S</w:t>
      </w:r>
      <w:r w:rsidRPr="005162DA">
        <w:rPr>
          <w:b/>
        </w:rPr>
        <w:t>olicitud de examen por ex</w:t>
      </w:r>
      <w:r>
        <w:rPr>
          <w:b/>
        </w:rPr>
        <w:t>tinci</w:t>
      </w:r>
      <w:r w:rsidRPr="005162DA">
        <w:rPr>
          <w:b/>
        </w:rPr>
        <w:t xml:space="preserve">ón de </w:t>
      </w:r>
      <w:r>
        <w:rPr>
          <w:b/>
        </w:rPr>
        <w:t xml:space="preserve">los derechos antidumping aplicados a las importaciones de </w:t>
      </w:r>
      <w:r w:rsidRPr="00E62D38">
        <w:rPr>
          <w:bCs/>
        </w:rPr>
        <w:t>(</w:t>
      </w:r>
      <w:r w:rsidRPr="00E62D38">
        <w:rPr>
          <w:bCs/>
          <w:u w:val="single"/>
        </w:rPr>
        <w:t>nombre del producto)</w:t>
      </w:r>
      <w:r>
        <w:rPr>
          <w:b/>
        </w:rPr>
        <w:t>_________________</w:t>
      </w:r>
      <w:r w:rsidRPr="005162DA">
        <w:rPr>
          <w:b/>
        </w:rPr>
        <w:t xml:space="preserve"> ante la </w:t>
      </w:r>
      <w:r w:rsidR="00264C6F" w:rsidRPr="005162DA">
        <w:rPr>
          <w:b/>
        </w:rPr>
        <w:t xml:space="preserve">Comisión Reguladora </w:t>
      </w:r>
      <w:r w:rsidR="00264C6F">
        <w:rPr>
          <w:b/>
        </w:rPr>
        <w:t>d</w:t>
      </w:r>
      <w:r w:rsidR="00264C6F" w:rsidRPr="005162DA">
        <w:rPr>
          <w:b/>
        </w:rPr>
        <w:t xml:space="preserve">e Prácticas Desleales en el Comercio y sobre Medidas </w:t>
      </w:r>
      <w:r w:rsidR="00264C6F">
        <w:rPr>
          <w:b/>
        </w:rPr>
        <w:t>d</w:t>
      </w:r>
      <w:r w:rsidR="00264C6F" w:rsidRPr="005162DA">
        <w:rPr>
          <w:b/>
        </w:rPr>
        <w:t xml:space="preserve">e Salvaguardias de la </w:t>
      </w:r>
      <w:r>
        <w:rPr>
          <w:b/>
        </w:rPr>
        <w:t>R</w:t>
      </w:r>
      <w:r w:rsidRPr="005162DA">
        <w:rPr>
          <w:b/>
        </w:rPr>
        <w:t xml:space="preserve">epública </w:t>
      </w:r>
      <w:r>
        <w:rPr>
          <w:b/>
        </w:rPr>
        <w:t>D</w:t>
      </w:r>
      <w:r w:rsidRPr="005162DA">
        <w:rPr>
          <w:b/>
        </w:rPr>
        <w:t>ominicana</w:t>
      </w:r>
    </w:p>
    <w:p w14:paraId="7C9F656D" w14:textId="4A5C9FBC" w:rsidR="00CD11D8" w:rsidRDefault="00CD11D8" w:rsidP="00CD11D8">
      <w:pPr>
        <w:rPr>
          <w:b/>
          <w:color w:val="0070C0"/>
        </w:rPr>
      </w:pPr>
    </w:p>
    <w:p w14:paraId="5E68C324" w14:textId="77777777" w:rsidR="00354E33" w:rsidRPr="00515869" w:rsidRDefault="00354E33" w:rsidP="00CD11D8">
      <w:pPr>
        <w:rPr>
          <w:b/>
          <w:color w:val="0070C0"/>
        </w:rPr>
      </w:pPr>
    </w:p>
    <w:p w14:paraId="5CF249A7" w14:textId="48B74A70" w:rsidR="00905917" w:rsidRPr="00515869" w:rsidRDefault="006B2364" w:rsidP="00905917">
      <w:pPr>
        <w:jc w:val="both"/>
        <w:rPr>
          <w:b/>
        </w:rPr>
      </w:pPr>
      <w:r w:rsidRPr="00515869">
        <w:rPr>
          <w:b/>
        </w:rPr>
        <w:t xml:space="preserve">Presidente </w:t>
      </w:r>
      <w:r w:rsidR="00905917" w:rsidRPr="00515869">
        <w:rPr>
          <w:b/>
        </w:rPr>
        <w:t xml:space="preserve">y demás </w:t>
      </w:r>
      <w:r w:rsidR="004F1418">
        <w:rPr>
          <w:b/>
        </w:rPr>
        <w:t>m</w:t>
      </w:r>
      <w:r w:rsidR="00905917" w:rsidRPr="00515869">
        <w:rPr>
          <w:b/>
        </w:rPr>
        <w:t>iembros</w:t>
      </w:r>
      <w:r w:rsidR="004F1418">
        <w:rPr>
          <w:b/>
        </w:rPr>
        <w:t xml:space="preserve"> de la</w:t>
      </w:r>
      <w:r w:rsidR="00905917" w:rsidRPr="00515869">
        <w:rPr>
          <w:b/>
        </w:rPr>
        <w:t xml:space="preserve"> Comisión Reguladora de Prácticas Desleales en el Comercio y </w:t>
      </w:r>
      <w:r w:rsidR="00E04D38" w:rsidRPr="00515869">
        <w:rPr>
          <w:b/>
        </w:rPr>
        <w:t xml:space="preserve">sobre </w:t>
      </w:r>
      <w:r w:rsidR="00905917" w:rsidRPr="00515869">
        <w:rPr>
          <w:b/>
        </w:rPr>
        <w:t xml:space="preserve">Medidas de Salvaguardias  </w:t>
      </w:r>
    </w:p>
    <w:p w14:paraId="56008187" w14:textId="77777777" w:rsidR="00905917" w:rsidRPr="00515869" w:rsidRDefault="00905917" w:rsidP="00905917">
      <w:pPr>
        <w:jc w:val="both"/>
        <w:rPr>
          <w:b/>
        </w:rPr>
      </w:pPr>
    </w:p>
    <w:p w14:paraId="6C760D87" w14:textId="77777777" w:rsidR="007475A9" w:rsidRPr="00515869" w:rsidRDefault="007475A9" w:rsidP="00905917">
      <w:pPr>
        <w:jc w:val="both"/>
      </w:pPr>
    </w:p>
    <w:p w14:paraId="07F1ED0E" w14:textId="6109E49A" w:rsidR="003A0F06" w:rsidRPr="005162DA" w:rsidRDefault="00C353B3" w:rsidP="00905917">
      <w:pPr>
        <w:jc w:val="both"/>
      </w:pPr>
      <w:r w:rsidRPr="006C74C2">
        <w:t>Quien suscribe</w:t>
      </w:r>
      <w:r w:rsidR="00AA670F" w:rsidRPr="006C74C2">
        <w:t>,</w:t>
      </w:r>
      <w:r w:rsidR="006C74C2">
        <w:t xml:space="preserve"> </w:t>
      </w:r>
      <w:r w:rsidR="005162DA" w:rsidRPr="006C74C2">
        <w:t>(</w:t>
      </w:r>
      <w:r w:rsidRPr="006C74C2">
        <w:t>introdu</w:t>
      </w:r>
      <w:r w:rsidR="005162DA" w:rsidRPr="006C74C2">
        <w:t xml:space="preserve">cir </w:t>
      </w:r>
      <w:r w:rsidR="009276BB">
        <w:t>n</w:t>
      </w:r>
      <w:r w:rsidRPr="006C74C2">
        <w:t>ombre</w:t>
      </w:r>
      <w:r w:rsidR="009276BB">
        <w:t>s</w:t>
      </w:r>
      <w:r w:rsidR="00B543FD" w:rsidRPr="006C74C2">
        <w:t xml:space="preserve"> </w:t>
      </w:r>
      <w:r w:rsidRPr="006C74C2">
        <w:t>y</w:t>
      </w:r>
      <w:r w:rsidR="00B543FD" w:rsidRPr="006C74C2">
        <w:t xml:space="preserve"> </w:t>
      </w:r>
      <w:r w:rsidR="009276BB">
        <w:t>a</w:t>
      </w:r>
      <w:r w:rsidRPr="006C74C2">
        <w:t>pellido</w:t>
      </w:r>
      <w:r w:rsidR="009276BB">
        <w:t>s</w:t>
      </w:r>
      <w:r w:rsidR="00B543FD" w:rsidRPr="006C74C2">
        <w:t xml:space="preserve">, </w:t>
      </w:r>
      <w:r w:rsidR="009276BB">
        <w:t>p</w:t>
      </w:r>
      <w:r w:rsidRPr="006C74C2">
        <w:t>rofesión</w:t>
      </w:r>
      <w:r w:rsidR="00AA670F" w:rsidRPr="006C74C2">
        <w:t xml:space="preserve">, </w:t>
      </w:r>
      <w:r w:rsidR="009276BB">
        <w:t>n</w:t>
      </w:r>
      <w:r w:rsidRPr="006C74C2">
        <w:t>acionalidad)</w:t>
      </w:r>
      <w:r w:rsidR="00AA670F" w:rsidRPr="006C74C2">
        <w:t>, mayor de edad, titu</w:t>
      </w:r>
      <w:r w:rsidR="006B2364" w:rsidRPr="006C74C2">
        <w:t>lar de la cédula</w:t>
      </w:r>
      <w:r w:rsidR="005162DA" w:rsidRPr="006C74C2">
        <w:t xml:space="preserve"> </w:t>
      </w:r>
      <w:r w:rsidR="006B2364" w:rsidRPr="006C74C2">
        <w:t>de</w:t>
      </w:r>
      <w:r w:rsidR="005162DA" w:rsidRPr="006C74C2">
        <w:t xml:space="preserve"> </w:t>
      </w:r>
      <w:r w:rsidR="006B2364" w:rsidRPr="006C74C2">
        <w:t xml:space="preserve">identidad </w:t>
      </w:r>
      <w:r w:rsidR="005162DA" w:rsidRPr="006C74C2">
        <w:t xml:space="preserve">y electoral </w:t>
      </w:r>
      <w:r w:rsidR="006B2364" w:rsidRPr="006C74C2">
        <w:t xml:space="preserve">núm. </w:t>
      </w:r>
      <w:r w:rsidR="00AA670F" w:rsidRPr="006C74C2">
        <w:t>________________,</w:t>
      </w:r>
      <w:r w:rsidR="005162DA" w:rsidRPr="006C74C2">
        <w:t xml:space="preserve"> </w:t>
      </w:r>
      <w:r w:rsidR="003A0F06" w:rsidRPr="006C74C2">
        <w:t>domiciliado</w:t>
      </w:r>
      <w:r w:rsidR="00E04D38" w:rsidRPr="006C74C2">
        <w:t xml:space="preserve"> en ________________,</w:t>
      </w:r>
      <w:r w:rsidR="006C74C2">
        <w:t xml:space="preserve"> </w:t>
      </w:r>
      <w:r w:rsidR="00AA670F" w:rsidRPr="006C74C2">
        <w:t>actuando en este acto en</w:t>
      </w:r>
      <w:r w:rsidR="007475A9" w:rsidRPr="006C74C2">
        <w:t xml:space="preserve"> </w:t>
      </w:r>
      <w:r w:rsidR="00287CA9" w:rsidRPr="006C74C2">
        <w:t>calidad</w:t>
      </w:r>
      <w:r w:rsidR="006C74C2" w:rsidRPr="006C74C2">
        <w:t xml:space="preserve"> </w:t>
      </w:r>
      <w:r w:rsidR="00AA670F" w:rsidRPr="006C74C2">
        <w:t>de (</w:t>
      </w:r>
      <w:r w:rsidRPr="006C74C2">
        <w:t>Apoderado especial</w:t>
      </w:r>
      <w:r w:rsidR="00AA670F" w:rsidRPr="006C74C2">
        <w:t>/</w:t>
      </w:r>
      <w:r w:rsidRPr="006C74C2">
        <w:t>Presidente/</w:t>
      </w:r>
      <w:r w:rsidR="00287CA9" w:rsidRPr="006C74C2">
        <w:t>Gerente</w:t>
      </w:r>
      <w:r w:rsidR="00AA670F" w:rsidRPr="006C74C2">
        <w:t>) de la empresa</w:t>
      </w:r>
      <w:r w:rsidR="007475A9" w:rsidRPr="006C74C2">
        <w:t xml:space="preserve"> (o de los productores de) </w:t>
      </w:r>
      <w:r w:rsidR="006C74C2" w:rsidRPr="006C74C2">
        <w:t>(</w:t>
      </w:r>
      <w:r w:rsidRPr="006C74C2">
        <w:t xml:space="preserve">introducir datos que permitan individualizar la empresa o rama de producción, entre ellos </w:t>
      </w:r>
      <w:r w:rsidR="008466D5" w:rsidRPr="006C74C2">
        <w:t xml:space="preserve">denominación o </w:t>
      </w:r>
      <w:r w:rsidR="005F2974" w:rsidRPr="006C74C2">
        <w:t xml:space="preserve">razón social, </w:t>
      </w:r>
      <w:r w:rsidR="009276BB">
        <w:t>n</w:t>
      </w:r>
      <w:r w:rsidR="005F2974" w:rsidRPr="006C74C2">
        <w:t xml:space="preserve">úmero de </w:t>
      </w:r>
      <w:r w:rsidR="009276BB">
        <w:t>c</w:t>
      </w:r>
      <w:r w:rsidR="005F2974" w:rsidRPr="006C74C2">
        <w:t xml:space="preserve">ertificado de Registro Mercantil y </w:t>
      </w:r>
      <w:r w:rsidR="009276BB">
        <w:t>d</w:t>
      </w:r>
      <w:r w:rsidR="005F2974" w:rsidRPr="006C74C2">
        <w:t>omicilio</w:t>
      </w:r>
      <w:r w:rsidR="007475A9" w:rsidRPr="006C74C2">
        <w:t>, en caso de ser apoderado, presentar autorización o poder para su actuación)</w:t>
      </w:r>
      <w:r w:rsidR="003C6075" w:rsidRPr="006C74C2">
        <w:t xml:space="preserve"> </w:t>
      </w:r>
      <w:r w:rsidR="005F2974" w:rsidRPr="006C74C2">
        <w:rPr>
          <w:color w:val="000000" w:themeColor="text1"/>
        </w:rPr>
        <w:t>tiene a bien introducir respetuosamente por ante e</w:t>
      </w:r>
      <w:r w:rsidR="007475A9" w:rsidRPr="006C74C2">
        <w:rPr>
          <w:color w:val="000000" w:themeColor="text1"/>
        </w:rPr>
        <w:t>sta</w:t>
      </w:r>
      <w:r w:rsidR="007475A9" w:rsidRPr="006C74C2">
        <w:rPr>
          <w:color w:val="0070C0"/>
        </w:rPr>
        <w:t xml:space="preserve"> </w:t>
      </w:r>
      <w:r w:rsidR="007475A9" w:rsidRPr="006C74C2">
        <w:rPr>
          <w:color w:val="000000" w:themeColor="text1"/>
        </w:rPr>
        <w:t>institución</w:t>
      </w:r>
      <w:r w:rsidR="00A17CDB" w:rsidRPr="006C74C2">
        <w:rPr>
          <w:color w:val="000000" w:themeColor="text1"/>
        </w:rPr>
        <w:t xml:space="preserve"> </w:t>
      </w:r>
      <w:r w:rsidR="006C74C2" w:rsidRPr="006C74C2">
        <w:rPr>
          <w:color w:val="000000" w:themeColor="text1"/>
        </w:rPr>
        <w:t xml:space="preserve">la </w:t>
      </w:r>
      <w:r w:rsidR="005F2974" w:rsidRPr="006C74C2">
        <w:rPr>
          <w:color w:val="000000" w:themeColor="text1"/>
        </w:rPr>
        <w:t>presente instanci</w:t>
      </w:r>
      <w:r w:rsidR="007475A9" w:rsidRPr="006C74C2">
        <w:rPr>
          <w:color w:val="000000" w:themeColor="text1"/>
        </w:rPr>
        <w:t>a</w:t>
      </w:r>
      <w:r w:rsidR="007475A9" w:rsidRPr="006C74C2">
        <w:rPr>
          <w:color w:val="0070C0"/>
        </w:rPr>
        <w:t xml:space="preserve"> </w:t>
      </w:r>
      <w:r w:rsidR="00AA670F" w:rsidRPr="006C74C2">
        <w:t>de conformidad con lo es</w:t>
      </w:r>
      <w:r w:rsidR="00E04D38" w:rsidRPr="006C74C2">
        <w:t xml:space="preserve">tablecido en </w:t>
      </w:r>
      <w:r w:rsidR="005F2974" w:rsidRPr="006C74C2">
        <w:t xml:space="preserve">el </w:t>
      </w:r>
      <w:r w:rsidR="006C74C2" w:rsidRPr="006C74C2">
        <w:t>p</w:t>
      </w:r>
      <w:r w:rsidR="006B2364" w:rsidRPr="006C74C2">
        <w:t>árrafo del a</w:t>
      </w:r>
      <w:r w:rsidR="00E04D38" w:rsidRPr="006C74C2">
        <w:t xml:space="preserve">rtículo </w:t>
      </w:r>
      <w:r w:rsidR="006B2364" w:rsidRPr="006C74C2">
        <w:t>54</w:t>
      </w:r>
      <w:r w:rsidR="00F92174" w:rsidRPr="006C74C2">
        <w:t xml:space="preserve"> de la Ley</w:t>
      </w:r>
      <w:r w:rsidR="007475A9" w:rsidRPr="006C74C2">
        <w:t xml:space="preserve"> Núm. </w:t>
      </w:r>
      <w:r w:rsidR="006B2364" w:rsidRPr="006C74C2">
        <w:t>1-02</w:t>
      </w:r>
      <w:r w:rsidR="007475A9" w:rsidRPr="006C74C2">
        <w:t xml:space="preserve"> </w:t>
      </w:r>
      <w:r w:rsidR="006B2364" w:rsidRPr="006C74C2">
        <w:t>s</w:t>
      </w:r>
      <w:r w:rsidR="00E04D38" w:rsidRPr="006C74C2">
        <w:t>obre Prácticas Desleales de Comercio y Medidas de Salvaguardias</w:t>
      </w:r>
      <w:r w:rsidR="00F92174" w:rsidRPr="006C74C2">
        <w:t xml:space="preserve">, en </w:t>
      </w:r>
      <w:r w:rsidR="006C74C2" w:rsidRPr="006C74C2">
        <w:t xml:space="preserve">lo </w:t>
      </w:r>
      <w:r w:rsidR="00F92174" w:rsidRPr="006C74C2">
        <w:t>adelante Ley</w:t>
      </w:r>
      <w:r w:rsidR="007475A9" w:rsidRPr="006C74C2">
        <w:t xml:space="preserve"> </w:t>
      </w:r>
      <w:r w:rsidR="00FE28E1" w:rsidRPr="006C74C2">
        <w:t>1-02</w:t>
      </w:r>
      <w:r w:rsidR="00E04D38" w:rsidRPr="006C74C2">
        <w:t xml:space="preserve"> y</w:t>
      </w:r>
      <w:r w:rsidR="00FE28E1" w:rsidRPr="006C74C2">
        <w:t xml:space="preserve"> el</w:t>
      </w:r>
      <w:r w:rsidR="007475A9" w:rsidRPr="006C74C2">
        <w:t xml:space="preserve"> </w:t>
      </w:r>
      <w:r w:rsidR="006B2364" w:rsidRPr="006C74C2">
        <w:t>a</w:t>
      </w:r>
      <w:r w:rsidR="00F92174" w:rsidRPr="006C74C2">
        <w:t xml:space="preserve">rtículo </w:t>
      </w:r>
      <w:r w:rsidR="00DB00FE" w:rsidRPr="006C74C2">
        <w:t xml:space="preserve">198 </w:t>
      </w:r>
      <w:r w:rsidR="007031B5" w:rsidRPr="006C74C2">
        <w:t xml:space="preserve">de su Reglamento de Aplicación, </w:t>
      </w:r>
      <w:r w:rsidR="00AA670F" w:rsidRPr="006C74C2">
        <w:t xml:space="preserve">con el fin de solicitar </w:t>
      </w:r>
      <w:r w:rsidR="00BD72DA" w:rsidRPr="006C74C2">
        <w:t>el inicio</w:t>
      </w:r>
      <w:r w:rsidR="00AA670F" w:rsidRPr="006C74C2">
        <w:t xml:space="preserve"> de un</w:t>
      </w:r>
      <w:r w:rsidR="007031B5" w:rsidRPr="006C74C2">
        <w:t xml:space="preserve"> </w:t>
      </w:r>
      <w:r w:rsidR="007475A9" w:rsidRPr="006C74C2">
        <w:t>e</w:t>
      </w:r>
      <w:r w:rsidR="007031B5" w:rsidRPr="006C74C2">
        <w:t>xamen por ex</w:t>
      </w:r>
      <w:r w:rsidR="00853989">
        <w:t>tin</w:t>
      </w:r>
      <w:r w:rsidR="007031B5" w:rsidRPr="006C74C2">
        <w:t>ción de los derechos antidumping</w:t>
      </w:r>
      <w:r w:rsidR="007475A9" w:rsidRPr="006C74C2">
        <w:t xml:space="preserve"> </w:t>
      </w:r>
      <w:r w:rsidR="007031B5" w:rsidRPr="006C74C2">
        <w:t xml:space="preserve">aplicados </w:t>
      </w:r>
      <w:r w:rsidR="007475A9" w:rsidRPr="006C74C2">
        <w:t>a</w:t>
      </w:r>
      <w:r w:rsidR="00AA670F" w:rsidRPr="006C74C2">
        <w:t xml:space="preserve"> las importaciones de </w:t>
      </w:r>
      <w:r w:rsidR="00B543FD" w:rsidRPr="006C74C2">
        <w:t>(</w:t>
      </w:r>
      <w:r w:rsidR="005F2974" w:rsidRPr="006C74C2">
        <w:t>especifi</w:t>
      </w:r>
      <w:r w:rsidR="006C74C2" w:rsidRPr="006C74C2">
        <w:t xml:space="preserve">car </w:t>
      </w:r>
      <w:r w:rsidR="005F2974" w:rsidRPr="006C74C2">
        <w:t>los datos del producto a</w:t>
      </w:r>
      <w:r w:rsidR="006C74C2" w:rsidRPr="006C74C2">
        <w:t xml:space="preserve">l cual se le </w:t>
      </w:r>
      <w:r w:rsidR="005F2974" w:rsidRPr="006C74C2">
        <w:t>aplicó</w:t>
      </w:r>
      <w:r w:rsidR="006C74C2" w:rsidRPr="006C74C2">
        <w:t xml:space="preserve"> la medida</w:t>
      </w:r>
      <w:r w:rsidR="00A17CDB" w:rsidRPr="006C74C2">
        <w:t xml:space="preserve">, </w:t>
      </w:r>
      <w:r w:rsidR="005F2974" w:rsidRPr="006C74C2">
        <w:t>el origen sobre el cual se solicita el examen</w:t>
      </w:r>
      <w:r w:rsidR="00A17CDB" w:rsidRPr="006C74C2">
        <w:t>, el número de resolución por el que se dictó la medida cuyo examen se persigue</w:t>
      </w:r>
      <w:r w:rsidR="007031B5" w:rsidRPr="006C74C2">
        <w:t>).</w:t>
      </w:r>
    </w:p>
    <w:p w14:paraId="671FF30C" w14:textId="77777777" w:rsidR="00206780" w:rsidRPr="00515869" w:rsidRDefault="00206780" w:rsidP="00905917">
      <w:pPr>
        <w:jc w:val="both"/>
      </w:pPr>
    </w:p>
    <w:p w14:paraId="4FBBFFB4" w14:textId="5BFD7B50" w:rsidR="003A0F06" w:rsidRDefault="00D52BA9" w:rsidP="00905917">
      <w:pPr>
        <w:jc w:val="both"/>
        <w:rPr>
          <w:b/>
        </w:rPr>
      </w:pPr>
      <w:r w:rsidRPr="00515869">
        <w:rPr>
          <w:b/>
        </w:rPr>
        <w:t>I.- Base legal</w:t>
      </w:r>
      <w:r w:rsidR="000B55CA" w:rsidRPr="00515869">
        <w:rPr>
          <w:b/>
        </w:rPr>
        <w:t xml:space="preserve">: </w:t>
      </w:r>
    </w:p>
    <w:p w14:paraId="2670853B" w14:textId="77777777" w:rsidR="009276BB" w:rsidRPr="00515869" w:rsidRDefault="009276BB" w:rsidP="00905917">
      <w:pPr>
        <w:jc w:val="both"/>
        <w:rPr>
          <w:b/>
        </w:rPr>
      </w:pPr>
    </w:p>
    <w:p w14:paraId="7A4D8F41" w14:textId="0D6C2BE3" w:rsidR="002B64D7" w:rsidRPr="00515869" w:rsidRDefault="003A0F06" w:rsidP="00836278">
      <w:pPr>
        <w:jc w:val="both"/>
        <w:rPr>
          <w:b/>
        </w:rPr>
      </w:pPr>
      <w:r w:rsidRPr="009276BB">
        <w:t xml:space="preserve">La solicitud </w:t>
      </w:r>
      <w:r w:rsidR="00BD72DA" w:rsidRPr="009276BB">
        <w:t xml:space="preserve">de </w:t>
      </w:r>
      <w:r w:rsidR="007D19CC" w:rsidRPr="009276BB">
        <w:t>examen por ex</w:t>
      </w:r>
      <w:r w:rsidR="003F4724">
        <w:t>tin</w:t>
      </w:r>
      <w:r w:rsidR="007D19CC" w:rsidRPr="009276BB">
        <w:t xml:space="preserve">ción </w:t>
      </w:r>
      <w:r w:rsidR="0019024F" w:rsidRPr="009276BB">
        <w:rPr>
          <w:color w:val="000000" w:themeColor="text1"/>
        </w:rPr>
        <w:t>formalmente presentada</w:t>
      </w:r>
      <w:r w:rsidR="00A17CDB" w:rsidRPr="009276BB">
        <w:rPr>
          <w:color w:val="FF0000"/>
        </w:rPr>
        <w:t xml:space="preserve"> </w:t>
      </w:r>
      <w:r w:rsidRPr="009276BB">
        <w:t>por (</w:t>
      </w:r>
      <w:r w:rsidR="008466D5" w:rsidRPr="009276BB">
        <w:t>Razón o denominación social de la empresa</w:t>
      </w:r>
      <w:r w:rsidRPr="009276BB">
        <w:t>)</w:t>
      </w:r>
      <w:r w:rsidR="00184AE1" w:rsidRPr="009276BB">
        <w:t xml:space="preserve"> </w:t>
      </w:r>
      <w:r w:rsidR="00FB5373" w:rsidRPr="009276BB">
        <w:t>es rea</w:t>
      </w:r>
      <w:r w:rsidR="00B168DD" w:rsidRPr="009276BB">
        <w:t>lizada en base a lo previsto en</w:t>
      </w:r>
      <w:r w:rsidR="00184AE1" w:rsidRPr="009276BB">
        <w:t xml:space="preserve"> </w:t>
      </w:r>
      <w:r w:rsidR="003C6075" w:rsidRPr="009276BB">
        <w:t xml:space="preserve">el </w:t>
      </w:r>
      <w:r w:rsidR="009276BB" w:rsidRPr="009276BB">
        <w:t>p</w:t>
      </w:r>
      <w:r w:rsidR="003C6075" w:rsidRPr="009276BB">
        <w:t xml:space="preserve">árrafo del artículo 54 </w:t>
      </w:r>
      <w:r w:rsidR="008466D5" w:rsidRPr="009276BB">
        <w:t>de la Ley 1-02, y en los artículos 198 y 199 d</w:t>
      </w:r>
      <w:r w:rsidR="00184AE1" w:rsidRPr="009276BB">
        <w:t>e</w:t>
      </w:r>
      <w:r w:rsidR="008466D5" w:rsidRPr="009276BB">
        <w:t xml:space="preserve"> su</w:t>
      </w:r>
      <w:r w:rsidR="00184AE1" w:rsidRPr="009276BB">
        <w:t xml:space="preserve"> Reglamento de Aplicación</w:t>
      </w:r>
      <w:r w:rsidR="00B168DD" w:rsidRPr="009276BB">
        <w:t>;</w:t>
      </w:r>
      <w:r w:rsidR="00184AE1" w:rsidRPr="009276BB">
        <w:t xml:space="preserve"> y</w:t>
      </w:r>
      <w:r w:rsidR="00B168DD" w:rsidRPr="009276BB">
        <w:t xml:space="preserve"> en conco</w:t>
      </w:r>
      <w:r w:rsidR="0046375C" w:rsidRPr="009276BB">
        <w:t xml:space="preserve">rdancia con </w:t>
      </w:r>
      <w:r w:rsidR="007D19CC" w:rsidRPr="009276BB">
        <w:t>lo previsto en el a</w:t>
      </w:r>
      <w:r w:rsidR="00B168DD" w:rsidRPr="009276BB">
        <w:t>rtículo</w:t>
      </w:r>
      <w:r w:rsidR="00184AE1" w:rsidRPr="009276BB">
        <w:t xml:space="preserve"> </w:t>
      </w:r>
      <w:r w:rsidR="00A17CDB" w:rsidRPr="009276BB">
        <w:t>(</w:t>
      </w:r>
      <w:r w:rsidR="00D52BA9" w:rsidRPr="009276BB">
        <w:t xml:space="preserve">11.3 del Acuerdo </w:t>
      </w:r>
      <w:r w:rsidR="00184AE1" w:rsidRPr="009276BB">
        <w:t>Antidumping</w:t>
      </w:r>
      <w:r w:rsidR="00A17CDB" w:rsidRPr="009276BB">
        <w:t xml:space="preserve">) </w:t>
      </w:r>
      <w:r w:rsidR="00F92174" w:rsidRPr="009276BB">
        <w:t>de la O</w:t>
      </w:r>
      <w:r w:rsidR="007D19CC" w:rsidRPr="009276BB">
        <w:t xml:space="preserve">rganización </w:t>
      </w:r>
      <w:r w:rsidR="00F92174" w:rsidRPr="009276BB">
        <w:t>M</w:t>
      </w:r>
      <w:r w:rsidR="007D19CC" w:rsidRPr="009276BB">
        <w:t xml:space="preserve">undial del </w:t>
      </w:r>
      <w:r w:rsidR="00F92174" w:rsidRPr="009276BB">
        <w:t>C</w:t>
      </w:r>
      <w:r w:rsidR="007D19CC" w:rsidRPr="009276BB">
        <w:t>omercio (OMC).</w:t>
      </w:r>
    </w:p>
    <w:p w14:paraId="0C7D9BEA" w14:textId="77777777" w:rsidR="00E55E85" w:rsidRPr="00515869" w:rsidRDefault="00E55E85" w:rsidP="00836278">
      <w:pPr>
        <w:jc w:val="both"/>
        <w:rPr>
          <w:b/>
        </w:rPr>
      </w:pPr>
    </w:p>
    <w:p w14:paraId="49D317AE" w14:textId="77777777" w:rsidR="00E55E85" w:rsidRPr="00515869" w:rsidRDefault="00E55E85" w:rsidP="00836278">
      <w:pPr>
        <w:jc w:val="both"/>
        <w:rPr>
          <w:b/>
        </w:rPr>
      </w:pPr>
    </w:p>
    <w:p w14:paraId="466B0860" w14:textId="55C04E22" w:rsidR="00836278" w:rsidRPr="00515869" w:rsidRDefault="00836278" w:rsidP="00836278">
      <w:pPr>
        <w:jc w:val="both"/>
        <w:rPr>
          <w:b/>
        </w:rPr>
      </w:pPr>
      <w:r w:rsidRPr="00515869">
        <w:rPr>
          <w:b/>
        </w:rPr>
        <w:t>II.</w:t>
      </w:r>
      <w:r w:rsidR="002B64D7" w:rsidRPr="00515869">
        <w:rPr>
          <w:b/>
        </w:rPr>
        <w:t xml:space="preserve"> </w:t>
      </w:r>
      <w:r w:rsidR="00A17CDB" w:rsidRPr="00515869">
        <w:rPr>
          <w:b/>
        </w:rPr>
        <w:t>Descripción de la rama de producción nacional</w:t>
      </w:r>
      <w:r w:rsidR="003F26AF" w:rsidRPr="00515869">
        <w:rPr>
          <w:b/>
        </w:rPr>
        <w:t xml:space="preserve">, </w:t>
      </w:r>
      <w:r w:rsidR="003F26AF" w:rsidRPr="009276BB">
        <w:rPr>
          <w:b/>
        </w:rPr>
        <w:t>según el artículo 33</w:t>
      </w:r>
      <w:r w:rsidR="00D52BA9" w:rsidRPr="009276BB">
        <w:rPr>
          <w:b/>
        </w:rPr>
        <w:t>.</w:t>
      </w:r>
      <w:r w:rsidR="003F26AF" w:rsidRPr="009276BB">
        <w:rPr>
          <w:b/>
        </w:rPr>
        <w:t>1 de la Ley 1-02</w:t>
      </w:r>
      <w:r w:rsidR="002B64D7" w:rsidRPr="009276BB">
        <w:rPr>
          <w:b/>
        </w:rPr>
        <w:t>:</w:t>
      </w:r>
      <w:r w:rsidR="002B64D7" w:rsidRPr="00515869">
        <w:rPr>
          <w:b/>
        </w:rPr>
        <w:t xml:space="preserve"> </w:t>
      </w:r>
    </w:p>
    <w:p w14:paraId="132D3799" w14:textId="77777777" w:rsidR="00182917" w:rsidRPr="009276BB" w:rsidRDefault="00182917" w:rsidP="00836278">
      <w:pPr>
        <w:jc w:val="both"/>
        <w:rPr>
          <w:b/>
        </w:rPr>
      </w:pPr>
    </w:p>
    <w:p w14:paraId="48BAB190" w14:textId="3D91DD11" w:rsidR="00836278" w:rsidRPr="009276BB" w:rsidRDefault="00836278" w:rsidP="00836278">
      <w:pPr>
        <w:jc w:val="both"/>
      </w:pPr>
      <w:r w:rsidRPr="009276BB">
        <w:t>La empresa (</w:t>
      </w:r>
      <w:r w:rsidR="00CC545D" w:rsidRPr="009276BB">
        <w:t>Denominación o razón social de la/s empresa/s actuante/s</w:t>
      </w:r>
      <w:r w:rsidRPr="009276BB">
        <w:t xml:space="preserve">), </w:t>
      </w:r>
      <w:r w:rsidR="00886E1E" w:rsidRPr="009276BB">
        <w:t xml:space="preserve">tiene un volumen de producción de (indicar cantidad producida para el periodo que abarca el examen) y </w:t>
      </w:r>
      <w:r w:rsidRPr="009276BB">
        <w:t>representa</w:t>
      </w:r>
      <w:r w:rsidR="00CC545D" w:rsidRPr="009276BB">
        <w:t>/</w:t>
      </w:r>
      <w:r w:rsidRPr="009276BB">
        <w:t>n un (</w:t>
      </w:r>
      <w:r w:rsidR="00A17CDB" w:rsidRPr="009276BB">
        <w:t xml:space="preserve">indicar porcentaje de la producción del bien similar) </w:t>
      </w:r>
      <w:r w:rsidRPr="009276BB">
        <w:t xml:space="preserve">de la producción nacional, y no mantiene vínculo alguno </w:t>
      </w:r>
      <w:r w:rsidR="0077711A" w:rsidRPr="009276BB">
        <w:t xml:space="preserve">con los exportadores o con los </w:t>
      </w:r>
      <w:r w:rsidRPr="009276BB">
        <w:t>importadores, más que una relación comercial con (</w:t>
      </w:r>
      <w:r w:rsidR="003B21A4" w:rsidRPr="009276BB">
        <w:t>los que corresponda</w:t>
      </w:r>
      <w:r w:rsidRPr="009276BB">
        <w:t>), siendo legítima su facultad de solicitar el inicio de un procedimiento de examen por (</w:t>
      </w:r>
      <w:r w:rsidR="003B21A4" w:rsidRPr="009276BB">
        <w:t>la práctica o situación denunciada</w:t>
      </w:r>
      <w:r w:rsidRPr="009276BB">
        <w:t xml:space="preserve">). </w:t>
      </w:r>
    </w:p>
    <w:p w14:paraId="3D3AB801" w14:textId="77777777" w:rsidR="003B21A4" w:rsidRPr="00515869" w:rsidRDefault="003B21A4" w:rsidP="00836278">
      <w:pPr>
        <w:jc w:val="both"/>
        <w:rPr>
          <w:color w:val="0070C0"/>
        </w:rPr>
      </w:pPr>
    </w:p>
    <w:p w14:paraId="10B1DE46" w14:textId="26505522" w:rsidR="003B21A4" w:rsidRPr="009276BB" w:rsidRDefault="003B21A4" w:rsidP="00836278">
      <w:pPr>
        <w:jc w:val="both"/>
      </w:pPr>
      <w:r w:rsidRPr="009276BB">
        <w:t xml:space="preserve">Si la rama de producción nacional </w:t>
      </w:r>
      <w:r w:rsidR="00886E1E" w:rsidRPr="009276BB">
        <w:t>está</w:t>
      </w:r>
      <w:r w:rsidRPr="009276BB">
        <w:t xml:space="preserve"> conformada por otras empresas nacionales, las cuales no </w:t>
      </w:r>
      <w:r w:rsidR="00886E1E" w:rsidRPr="009276BB">
        <w:t>están</w:t>
      </w:r>
      <w:r w:rsidRPr="009276BB">
        <w:t xml:space="preserve"> depositando la presenta instancia, por favor de proporcionar información sobre estas, para lo cual se facilita el siguiente cuadro como modelo. </w:t>
      </w:r>
    </w:p>
    <w:p w14:paraId="63E9A6CA" w14:textId="77777777" w:rsidR="00886E1E" w:rsidRPr="00515869" w:rsidRDefault="00886E1E" w:rsidP="00836278">
      <w:pPr>
        <w:jc w:val="both"/>
        <w:rPr>
          <w:color w:val="0070C0"/>
        </w:rPr>
      </w:pPr>
    </w:p>
    <w:tbl>
      <w:tblPr>
        <w:tblStyle w:val="Tablaconcuadrcula"/>
        <w:tblW w:w="10631" w:type="dxa"/>
        <w:tblInd w:w="-1068" w:type="dxa"/>
        <w:tblLook w:val="04A0" w:firstRow="1" w:lastRow="0" w:firstColumn="1" w:lastColumn="0" w:noHBand="0" w:noVBand="1"/>
      </w:tblPr>
      <w:tblGrid>
        <w:gridCol w:w="1697"/>
        <w:gridCol w:w="1150"/>
        <w:gridCol w:w="1710"/>
        <w:gridCol w:w="1083"/>
        <w:gridCol w:w="1611"/>
        <w:gridCol w:w="1416"/>
        <w:gridCol w:w="1964"/>
      </w:tblGrid>
      <w:tr w:rsidR="00D61FE7" w:rsidRPr="00515869" w14:paraId="2E6C0A11" w14:textId="77777777" w:rsidTr="0069620E">
        <w:tc>
          <w:tcPr>
            <w:tcW w:w="1697" w:type="dxa"/>
            <w:shd w:val="clear" w:color="auto" w:fill="BFBFBF" w:themeFill="background1" w:themeFillShade="BF"/>
          </w:tcPr>
          <w:p w14:paraId="12A8EA17" w14:textId="77777777" w:rsidR="003B21A4" w:rsidRPr="009276BB" w:rsidRDefault="003B21A4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lastRenderedPageBreak/>
              <w:t>Denominación o razón social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752932D8" w14:textId="77777777" w:rsidR="003B21A4" w:rsidRPr="009276BB" w:rsidRDefault="003B21A4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>Contacto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4890750A" w14:textId="45BE2287" w:rsidR="003B21A4" w:rsidRPr="009276BB" w:rsidRDefault="003B21A4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 xml:space="preserve">Registro Nacional de </w:t>
            </w:r>
            <w:r w:rsidR="008A2896" w:rsidRPr="009276BB">
              <w:rPr>
                <w:b/>
              </w:rPr>
              <w:t>Contribuyente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68E6E21D" w14:textId="77777777" w:rsidR="003B21A4" w:rsidRPr="009276BB" w:rsidRDefault="003B21A4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>Número de contacto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14:paraId="7C7D586F" w14:textId="00766701" w:rsidR="003B21A4" w:rsidRPr="009276BB" w:rsidRDefault="0069620E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>Correo electró</w:t>
            </w:r>
            <w:r w:rsidR="003B21A4" w:rsidRPr="009276BB">
              <w:rPr>
                <w:b/>
              </w:rPr>
              <w:t>nico de contacto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B69BB9" w14:textId="01D0A97C" w:rsidR="003B21A4" w:rsidRPr="009276BB" w:rsidRDefault="00886E1E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>Volumen de producción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80FCB8" w14:textId="77777777" w:rsidR="003B21A4" w:rsidRPr="009276BB" w:rsidRDefault="003B21A4" w:rsidP="00C32C35">
            <w:pPr>
              <w:jc w:val="center"/>
              <w:rPr>
                <w:b/>
              </w:rPr>
            </w:pPr>
            <w:r w:rsidRPr="009276BB">
              <w:rPr>
                <w:b/>
              </w:rPr>
              <w:t>Representación de la producción nacional (expresada en porcentaje)</w:t>
            </w:r>
          </w:p>
        </w:tc>
      </w:tr>
      <w:tr w:rsidR="003B21A4" w:rsidRPr="00515869" w14:paraId="66AF59DC" w14:textId="77777777" w:rsidTr="0069620E">
        <w:tc>
          <w:tcPr>
            <w:tcW w:w="1697" w:type="dxa"/>
          </w:tcPr>
          <w:p w14:paraId="01CB053F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6494F7E8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41F77E10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083" w:type="dxa"/>
          </w:tcPr>
          <w:p w14:paraId="4EAC032E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11" w:type="dxa"/>
          </w:tcPr>
          <w:p w14:paraId="3802CD9C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E96A19A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3C2792B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</w:tr>
      <w:tr w:rsidR="003B21A4" w:rsidRPr="00515869" w14:paraId="56B02C19" w14:textId="77777777" w:rsidTr="0069620E">
        <w:trPr>
          <w:trHeight w:val="77"/>
        </w:trPr>
        <w:tc>
          <w:tcPr>
            <w:tcW w:w="1697" w:type="dxa"/>
          </w:tcPr>
          <w:p w14:paraId="701734B2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454D8075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4945E2A4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083" w:type="dxa"/>
          </w:tcPr>
          <w:p w14:paraId="19149B20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11" w:type="dxa"/>
          </w:tcPr>
          <w:p w14:paraId="468FE388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1918A822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61F6DE04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</w:tr>
      <w:tr w:rsidR="003B21A4" w:rsidRPr="00515869" w14:paraId="4B4A43D9" w14:textId="77777777" w:rsidTr="0069620E">
        <w:tc>
          <w:tcPr>
            <w:tcW w:w="1697" w:type="dxa"/>
          </w:tcPr>
          <w:p w14:paraId="3F98A375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5DC39A51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3403F4F6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083" w:type="dxa"/>
          </w:tcPr>
          <w:p w14:paraId="16D94B8D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1611" w:type="dxa"/>
          </w:tcPr>
          <w:p w14:paraId="29340CF5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4CE1D757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F0EF143" w14:textId="77777777" w:rsidR="003B21A4" w:rsidRPr="00515869" w:rsidRDefault="003B21A4" w:rsidP="00C32C35">
            <w:pPr>
              <w:jc w:val="both"/>
              <w:rPr>
                <w:b/>
              </w:rPr>
            </w:pPr>
          </w:p>
        </w:tc>
      </w:tr>
    </w:tbl>
    <w:p w14:paraId="7B19B19F" w14:textId="77777777" w:rsidR="003B21A4" w:rsidRPr="00515869" w:rsidRDefault="003B21A4" w:rsidP="00836278">
      <w:pPr>
        <w:jc w:val="both"/>
        <w:rPr>
          <w:color w:val="0070C0"/>
        </w:rPr>
      </w:pPr>
    </w:p>
    <w:p w14:paraId="23C02024" w14:textId="77777777" w:rsidR="00206780" w:rsidRPr="00515869" w:rsidRDefault="00206780" w:rsidP="00836278">
      <w:pPr>
        <w:jc w:val="both"/>
        <w:rPr>
          <w:color w:val="0070C0"/>
        </w:rPr>
      </w:pPr>
    </w:p>
    <w:p w14:paraId="1C9DD6D4" w14:textId="3A5F33F1" w:rsidR="00B168DD" w:rsidRPr="00515869" w:rsidRDefault="000B55CA" w:rsidP="00905917">
      <w:pPr>
        <w:jc w:val="both"/>
        <w:rPr>
          <w:b/>
        </w:rPr>
      </w:pPr>
      <w:r w:rsidRPr="00515869">
        <w:rPr>
          <w:b/>
        </w:rPr>
        <w:t>I</w:t>
      </w:r>
      <w:r w:rsidR="002B64D7" w:rsidRPr="00515869">
        <w:rPr>
          <w:b/>
        </w:rPr>
        <w:t>I</w:t>
      </w:r>
      <w:r w:rsidRPr="00515869">
        <w:rPr>
          <w:b/>
        </w:rPr>
        <w:t xml:space="preserve">I.-  </w:t>
      </w:r>
      <w:r w:rsidR="008A2896" w:rsidRPr="00515869">
        <w:rPr>
          <w:b/>
        </w:rPr>
        <w:t>Descripción</w:t>
      </w:r>
      <w:r w:rsidR="00A17CDB" w:rsidRPr="00515869">
        <w:rPr>
          <w:b/>
        </w:rPr>
        <w:t xml:space="preserve"> del bien y de la práctica o situación denunciada: </w:t>
      </w:r>
    </w:p>
    <w:p w14:paraId="6E473D02" w14:textId="77777777" w:rsidR="00206780" w:rsidRPr="00515869" w:rsidRDefault="00206780" w:rsidP="00905917">
      <w:pPr>
        <w:jc w:val="both"/>
        <w:rPr>
          <w:b/>
        </w:rPr>
      </w:pPr>
    </w:p>
    <w:p w14:paraId="3DFC6632" w14:textId="1C86FDAC" w:rsidR="000B55CA" w:rsidRPr="00E24547" w:rsidRDefault="000B55CA" w:rsidP="00905917">
      <w:pPr>
        <w:jc w:val="both"/>
      </w:pPr>
      <w:r w:rsidRPr="00515869">
        <w:rPr>
          <w:b/>
        </w:rPr>
        <w:t>I</w:t>
      </w:r>
      <w:r w:rsidR="002B64D7" w:rsidRPr="00515869">
        <w:rPr>
          <w:b/>
        </w:rPr>
        <w:t>I</w:t>
      </w:r>
      <w:r w:rsidRPr="00515869">
        <w:rPr>
          <w:b/>
        </w:rPr>
        <w:t xml:space="preserve">I.1.- Identificación de los </w:t>
      </w:r>
      <w:r w:rsidR="0050264A" w:rsidRPr="00515869">
        <w:rPr>
          <w:b/>
        </w:rPr>
        <w:t>bienes o</w:t>
      </w:r>
      <w:r w:rsidRPr="00515869">
        <w:rPr>
          <w:b/>
        </w:rPr>
        <w:t>bjeto de</w:t>
      </w:r>
      <w:r w:rsidR="0046375C" w:rsidRPr="00515869">
        <w:rPr>
          <w:b/>
        </w:rPr>
        <w:t xml:space="preserve"> examen por ex</w:t>
      </w:r>
      <w:r w:rsidR="00033E28">
        <w:rPr>
          <w:b/>
        </w:rPr>
        <w:t>tin</w:t>
      </w:r>
      <w:r w:rsidR="0046375C" w:rsidRPr="00515869">
        <w:rPr>
          <w:b/>
        </w:rPr>
        <w:t xml:space="preserve">ción de los derechos </w:t>
      </w:r>
      <w:r w:rsidR="00033E28">
        <w:rPr>
          <w:b/>
        </w:rPr>
        <w:t>antidumping</w:t>
      </w:r>
      <w:r w:rsidRPr="00E24547">
        <w:t>.</w:t>
      </w:r>
    </w:p>
    <w:p w14:paraId="16E9585E" w14:textId="77777777" w:rsidR="00182917" w:rsidRPr="00E24547" w:rsidRDefault="00182917" w:rsidP="00905917">
      <w:pPr>
        <w:jc w:val="both"/>
        <w:rPr>
          <w:b/>
        </w:rPr>
      </w:pPr>
    </w:p>
    <w:p w14:paraId="10EFDD93" w14:textId="20B71DF7" w:rsidR="000B55CA" w:rsidRPr="00E24547" w:rsidRDefault="000B55CA" w:rsidP="00905917">
      <w:pPr>
        <w:jc w:val="both"/>
      </w:pPr>
      <w:r w:rsidRPr="00E24547">
        <w:t>E</w:t>
      </w:r>
      <w:r w:rsidR="00DD4392" w:rsidRPr="00E24547">
        <w:t>l</w:t>
      </w:r>
      <w:r w:rsidRPr="00E24547">
        <w:t xml:space="preserve"> o los productos objeto de </w:t>
      </w:r>
      <w:r w:rsidR="00033E28">
        <w:t>d</w:t>
      </w:r>
      <w:r w:rsidR="009E255A" w:rsidRPr="00E24547">
        <w:t>umping es/</w:t>
      </w:r>
      <w:r w:rsidRPr="00E24547">
        <w:t>son los (</w:t>
      </w:r>
      <w:r w:rsidR="00F222FB" w:rsidRPr="00E24547">
        <w:t>Nombre exacto del producto</w:t>
      </w:r>
      <w:r w:rsidR="0050264A" w:rsidRPr="00E24547">
        <w:t xml:space="preserve">). Los mismos se encuentran </w:t>
      </w:r>
      <w:r w:rsidR="003B21A4" w:rsidRPr="00E24547">
        <w:t xml:space="preserve">clasificados </w:t>
      </w:r>
      <w:r w:rsidR="0050264A" w:rsidRPr="00E24547">
        <w:t>en el Capítulo____, Sección _____, código(s) arancelario(s)____________,</w:t>
      </w:r>
      <w:r w:rsidR="00E24547" w:rsidRPr="00E24547">
        <w:t xml:space="preserve"> </w:t>
      </w:r>
      <w:r w:rsidR="0050264A" w:rsidRPr="00E24547">
        <w:t>de</w:t>
      </w:r>
      <w:r w:rsidR="003B21A4" w:rsidRPr="00E24547">
        <w:t xml:space="preserve"> </w:t>
      </w:r>
      <w:r w:rsidR="0050264A" w:rsidRPr="00E24547">
        <w:t>l</w:t>
      </w:r>
      <w:r w:rsidR="003B21A4" w:rsidRPr="00E24547">
        <w:t>a Sexta (6ta) Enmienda del A</w:t>
      </w:r>
      <w:r w:rsidR="0050264A" w:rsidRPr="00E24547">
        <w:t xml:space="preserve">rancel de </w:t>
      </w:r>
      <w:r w:rsidR="003B21A4" w:rsidRPr="00E24547">
        <w:t>A</w:t>
      </w:r>
      <w:r w:rsidR="0050264A" w:rsidRPr="00E24547">
        <w:t xml:space="preserve">duanas </w:t>
      </w:r>
      <w:r w:rsidR="003B21A4" w:rsidRPr="00E24547">
        <w:t>de la República Dominicana</w:t>
      </w:r>
      <w:r w:rsidR="0050264A" w:rsidRPr="00E24547">
        <w:t>, correspondiente al producto___________________.</w:t>
      </w:r>
    </w:p>
    <w:p w14:paraId="5D14188F" w14:textId="77777777" w:rsidR="004B3DD2" w:rsidRPr="00515869" w:rsidRDefault="004B3DD2" w:rsidP="00905917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990"/>
        <w:gridCol w:w="2183"/>
        <w:gridCol w:w="2790"/>
      </w:tblGrid>
      <w:tr w:rsidR="004B3DD2" w:rsidRPr="00515869" w14:paraId="0DEAEA7D" w14:textId="77777777" w:rsidTr="00D61FE7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66FEFCB7" w14:textId="7417FDAD" w:rsidR="004B3DD2" w:rsidRPr="00E24547" w:rsidRDefault="003C6075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Capítulo</w:t>
            </w:r>
            <w:r w:rsidR="004B3DD2" w:rsidRPr="00E24547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31DF5B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Sección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528EF6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Código arancelario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43323B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 xml:space="preserve">Descripción del producto </w:t>
            </w:r>
          </w:p>
        </w:tc>
      </w:tr>
      <w:tr w:rsidR="004B3DD2" w:rsidRPr="00515869" w14:paraId="717B6AD0" w14:textId="77777777" w:rsidTr="00D61FE7">
        <w:trPr>
          <w:jc w:val="center"/>
        </w:trPr>
        <w:tc>
          <w:tcPr>
            <w:tcW w:w="0" w:type="auto"/>
          </w:tcPr>
          <w:p w14:paraId="083263DA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102D5CA5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3747CD21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89544C0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</w:tr>
      <w:tr w:rsidR="004B3DD2" w:rsidRPr="00515869" w14:paraId="516240CB" w14:textId="77777777" w:rsidTr="00D61FE7">
        <w:trPr>
          <w:trHeight w:val="77"/>
          <w:jc w:val="center"/>
        </w:trPr>
        <w:tc>
          <w:tcPr>
            <w:tcW w:w="0" w:type="auto"/>
          </w:tcPr>
          <w:p w14:paraId="26BDB170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64CE389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EC1F468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51CA1A5D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</w:tr>
      <w:tr w:rsidR="004B3DD2" w:rsidRPr="00515869" w14:paraId="0366B0AE" w14:textId="77777777" w:rsidTr="00D61FE7">
        <w:trPr>
          <w:jc w:val="center"/>
        </w:trPr>
        <w:tc>
          <w:tcPr>
            <w:tcW w:w="0" w:type="auto"/>
          </w:tcPr>
          <w:p w14:paraId="415C91E0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175507F5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341F03B8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24DE68C9" w14:textId="77777777" w:rsidR="004B3DD2" w:rsidRPr="00E24547" w:rsidRDefault="004B3DD2" w:rsidP="00C32C35">
            <w:pPr>
              <w:jc w:val="both"/>
              <w:rPr>
                <w:b/>
              </w:rPr>
            </w:pPr>
          </w:p>
        </w:tc>
      </w:tr>
    </w:tbl>
    <w:p w14:paraId="1594A588" w14:textId="77777777" w:rsidR="004B3DD2" w:rsidRPr="00515869" w:rsidRDefault="004B3DD2" w:rsidP="00905917">
      <w:pPr>
        <w:jc w:val="both"/>
      </w:pPr>
    </w:p>
    <w:p w14:paraId="029F0D3B" w14:textId="77777777" w:rsidR="00F61169" w:rsidRPr="00515869" w:rsidRDefault="00F61169" w:rsidP="00905917">
      <w:pPr>
        <w:jc w:val="both"/>
      </w:pPr>
    </w:p>
    <w:p w14:paraId="79F5EB5A" w14:textId="098AE357" w:rsidR="00806079" w:rsidRPr="00E24547" w:rsidRDefault="0050264A" w:rsidP="00905917">
      <w:pPr>
        <w:jc w:val="both"/>
        <w:rPr>
          <w:b/>
        </w:rPr>
      </w:pPr>
      <w:r w:rsidRPr="00515869">
        <w:rPr>
          <w:b/>
        </w:rPr>
        <w:t>II</w:t>
      </w:r>
      <w:r w:rsidR="002B64D7" w:rsidRPr="00515869">
        <w:rPr>
          <w:b/>
        </w:rPr>
        <w:t>I</w:t>
      </w:r>
      <w:r w:rsidRPr="00515869">
        <w:rPr>
          <w:b/>
        </w:rPr>
        <w:t>. 2.- Descripción y usos del</w:t>
      </w:r>
      <w:r w:rsidR="006766E0" w:rsidRPr="00515869">
        <w:rPr>
          <w:b/>
        </w:rPr>
        <w:t xml:space="preserve"> bien </w:t>
      </w:r>
      <w:r w:rsidRPr="00515869">
        <w:rPr>
          <w:b/>
        </w:rPr>
        <w:t>o de los bienes obje</w:t>
      </w:r>
      <w:r w:rsidRPr="00E24547">
        <w:rPr>
          <w:b/>
        </w:rPr>
        <w:t>to de</w:t>
      </w:r>
      <w:r w:rsidR="00DD4392" w:rsidRPr="00E24547">
        <w:t xml:space="preserve"> </w:t>
      </w:r>
      <w:r w:rsidR="00033E28" w:rsidRPr="00033E28">
        <w:rPr>
          <w:b/>
          <w:bCs/>
        </w:rPr>
        <w:t>d</w:t>
      </w:r>
      <w:r w:rsidR="009E255A" w:rsidRPr="00E24547">
        <w:rPr>
          <w:b/>
          <w:bCs/>
        </w:rPr>
        <w:t>umping</w:t>
      </w:r>
      <w:r w:rsidR="00F222FB" w:rsidRPr="00E24547">
        <w:t xml:space="preserve"> </w:t>
      </w:r>
      <w:r w:rsidR="00F222FB" w:rsidRPr="00E24547">
        <w:rPr>
          <w:b/>
        </w:rPr>
        <w:t>de conformidad con el artículo 33</w:t>
      </w:r>
      <w:r w:rsidR="00806079" w:rsidRPr="00E24547">
        <w:rPr>
          <w:b/>
        </w:rPr>
        <w:t>.</w:t>
      </w:r>
      <w:r w:rsidR="00F222FB" w:rsidRPr="00E24547">
        <w:rPr>
          <w:b/>
        </w:rPr>
        <w:t>3 de la ley 1-02</w:t>
      </w:r>
      <w:r w:rsidR="00806079" w:rsidRPr="00E24547">
        <w:rPr>
          <w:b/>
        </w:rPr>
        <w:t>.</w:t>
      </w:r>
    </w:p>
    <w:p w14:paraId="07801BAB" w14:textId="77777777" w:rsidR="00806079" w:rsidRPr="00515869" w:rsidRDefault="00806079" w:rsidP="00905917">
      <w:pPr>
        <w:jc w:val="both"/>
      </w:pPr>
    </w:p>
    <w:p w14:paraId="2ACB341A" w14:textId="56728ADF" w:rsidR="0050264A" w:rsidRPr="00E24547" w:rsidRDefault="00806079" w:rsidP="00905917">
      <w:pPr>
        <w:jc w:val="both"/>
      </w:pPr>
      <w:r w:rsidRPr="00E24547">
        <w:t xml:space="preserve">Aquí el solicitante debe </w:t>
      </w:r>
      <w:r w:rsidR="0050264A" w:rsidRPr="00E24547">
        <w:t>hac</w:t>
      </w:r>
      <w:r w:rsidRPr="00E24547">
        <w:t xml:space="preserve">er </w:t>
      </w:r>
      <w:r w:rsidR="0050264A" w:rsidRPr="00E24547">
        <w:t>referencia a características físicas, de dimensiones, calidades, especificaciones técnicas que debe cumplir</w:t>
      </w:r>
      <w:r w:rsidR="00182917" w:rsidRPr="00E24547">
        <w:t xml:space="preserve"> </w:t>
      </w:r>
      <w:r w:rsidR="0050264A" w:rsidRPr="00E24547">
        <w:t>s</w:t>
      </w:r>
      <w:r w:rsidR="00F92174" w:rsidRPr="00E24547">
        <w:t>i</w:t>
      </w:r>
      <w:r w:rsidR="0050264A" w:rsidRPr="00E24547">
        <w:t xml:space="preserve"> es el caso, variedades de presentación (si aplica). Si contribuye a la definición del bien, descripción del </w:t>
      </w:r>
      <w:r w:rsidR="002C496D" w:rsidRPr="00E24547">
        <w:t>proceso productivo</w:t>
      </w:r>
      <w:r w:rsidR="004B3DD2" w:rsidRPr="00E24547">
        <w:t>.</w:t>
      </w:r>
      <w:r w:rsidR="002C496D" w:rsidRPr="00E24547">
        <w:t xml:space="preserve"> Igualmente,</w:t>
      </w:r>
      <w:r w:rsidR="0050264A" w:rsidRPr="00E24547">
        <w:t xml:space="preserve"> se deben especificar los usos o aplicaciones del bien, como insumo o bien terminado.</w:t>
      </w:r>
    </w:p>
    <w:p w14:paraId="509A8E9B" w14:textId="77777777" w:rsidR="00206780" w:rsidRPr="00515869" w:rsidRDefault="00206780" w:rsidP="00905917">
      <w:pPr>
        <w:jc w:val="both"/>
        <w:rPr>
          <w:color w:val="4F81BD"/>
        </w:rPr>
      </w:pPr>
    </w:p>
    <w:p w14:paraId="545DB3E3" w14:textId="77777777" w:rsidR="00EF0E35" w:rsidRPr="00515869" w:rsidRDefault="0050264A" w:rsidP="00905917">
      <w:pPr>
        <w:jc w:val="both"/>
        <w:rPr>
          <w:b/>
        </w:rPr>
      </w:pPr>
      <w:r w:rsidRPr="00515869">
        <w:rPr>
          <w:b/>
        </w:rPr>
        <w:t>I</w:t>
      </w:r>
      <w:r w:rsidR="002B64D7" w:rsidRPr="00515869">
        <w:rPr>
          <w:b/>
        </w:rPr>
        <w:t>I</w:t>
      </w:r>
      <w:r w:rsidRPr="00515869">
        <w:rPr>
          <w:b/>
        </w:rPr>
        <w:t>I.</w:t>
      </w:r>
      <w:r w:rsidR="004B3DD2" w:rsidRPr="00515869">
        <w:rPr>
          <w:b/>
        </w:rPr>
        <w:t xml:space="preserve"> </w:t>
      </w:r>
      <w:r w:rsidRPr="00515869">
        <w:rPr>
          <w:b/>
        </w:rPr>
        <w:t>3</w:t>
      </w:r>
      <w:r w:rsidR="004B3DD2" w:rsidRPr="00515869">
        <w:rPr>
          <w:b/>
        </w:rPr>
        <w:t>.</w:t>
      </w:r>
      <w:r w:rsidRPr="00515869">
        <w:rPr>
          <w:b/>
        </w:rPr>
        <w:t>- Orígenes</w:t>
      </w:r>
      <w:r w:rsidR="002C496D" w:rsidRPr="00515869">
        <w:rPr>
          <w:b/>
        </w:rPr>
        <w:t xml:space="preserve"> e Identificación de productores</w:t>
      </w:r>
      <w:r w:rsidR="003B21A4" w:rsidRPr="00515869">
        <w:rPr>
          <w:b/>
        </w:rPr>
        <w:t>/</w:t>
      </w:r>
      <w:r w:rsidR="002C496D" w:rsidRPr="00515869">
        <w:rPr>
          <w:b/>
        </w:rPr>
        <w:t xml:space="preserve">exportadores del bien objeto de examen.   </w:t>
      </w:r>
    </w:p>
    <w:p w14:paraId="29CAF4AA" w14:textId="77777777" w:rsidR="004B3DD2" w:rsidRPr="00515869" w:rsidRDefault="004B3DD2" w:rsidP="00905917">
      <w:pPr>
        <w:jc w:val="both"/>
        <w:rPr>
          <w:b/>
        </w:rPr>
      </w:pPr>
    </w:p>
    <w:p w14:paraId="6A18F87E" w14:textId="034682BA" w:rsidR="004B3DD2" w:rsidRDefault="004B3DD2" w:rsidP="004B3DD2">
      <w:pPr>
        <w:jc w:val="both"/>
      </w:pPr>
      <w:r w:rsidRPr="00E24547">
        <w:t xml:space="preserve">Facilitar información del origen o </w:t>
      </w:r>
      <w:r w:rsidR="003C6075" w:rsidRPr="00E24547">
        <w:t>orígenes</w:t>
      </w:r>
      <w:r w:rsidRPr="00E24547">
        <w:t xml:space="preserve"> desde donde proviene el producto objeto de examen, así como la identificación de las empresas productoras/exportadoras, para lo cual se facilita el siguiente cuadro como modelo. </w:t>
      </w:r>
    </w:p>
    <w:p w14:paraId="4311DAC2" w14:textId="77777777" w:rsidR="00E24547" w:rsidRPr="00E24547" w:rsidRDefault="00E24547" w:rsidP="004B3DD2">
      <w:pPr>
        <w:jc w:val="both"/>
      </w:pPr>
    </w:p>
    <w:p w14:paraId="5B01F8B3" w14:textId="77777777" w:rsidR="004B3DD2" w:rsidRPr="00515869" w:rsidRDefault="004B3DD2" w:rsidP="00905917">
      <w:pPr>
        <w:jc w:val="both"/>
        <w:rPr>
          <w:b/>
        </w:rPr>
      </w:pPr>
    </w:p>
    <w:tbl>
      <w:tblPr>
        <w:tblStyle w:val="Tablaconcuadrcula"/>
        <w:tblW w:w="542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98"/>
        <w:gridCol w:w="2711"/>
        <w:gridCol w:w="1356"/>
        <w:gridCol w:w="1259"/>
        <w:gridCol w:w="1557"/>
        <w:gridCol w:w="1133"/>
      </w:tblGrid>
      <w:tr w:rsidR="0069620E" w:rsidRPr="00515869" w14:paraId="533911FA" w14:textId="77777777" w:rsidTr="0069620E">
        <w:tc>
          <w:tcPr>
            <w:tcW w:w="650" w:type="pct"/>
            <w:shd w:val="clear" w:color="auto" w:fill="BFBFBF" w:themeFill="background1" w:themeFillShade="BF"/>
          </w:tcPr>
          <w:p w14:paraId="50C85C05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 xml:space="preserve">País de origen </w:t>
            </w:r>
          </w:p>
        </w:tc>
        <w:tc>
          <w:tcPr>
            <w:tcW w:w="1471" w:type="pct"/>
            <w:shd w:val="clear" w:color="auto" w:fill="BFBFBF" w:themeFill="background1" w:themeFillShade="BF"/>
          </w:tcPr>
          <w:p w14:paraId="317F1A0A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Empresa productora/exportadora</w:t>
            </w:r>
          </w:p>
        </w:tc>
        <w:tc>
          <w:tcPr>
            <w:tcW w:w="736" w:type="pct"/>
            <w:shd w:val="clear" w:color="auto" w:fill="BFBFBF" w:themeFill="background1" w:themeFillShade="BF"/>
          </w:tcPr>
          <w:p w14:paraId="7416AC86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Contacto</w:t>
            </w:r>
          </w:p>
        </w:tc>
        <w:tc>
          <w:tcPr>
            <w:tcW w:w="683" w:type="pct"/>
            <w:shd w:val="clear" w:color="auto" w:fill="BFBFBF" w:themeFill="background1" w:themeFillShade="BF"/>
          </w:tcPr>
          <w:p w14:paraId="24E5880B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Número de contacto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14:paraId="14A0CF1D" w14:textId="252865C9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>Correo el</w:t>
            </w:r>
            <w:r w:rsidR="0069620E" w:rsidRPr="00E24547">
              <w:rPr>
                <w:b/>
              </w:rPr>
              <w:t>ectró</w:t>
            </w:r>
            <w:r w:rsidRPr="00E24547">
              <w:rPr>
                <w:b/>
              </w:rPr>
              <w:t>nico de contacto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14:paraId="78363917" w14:textId="77777777" w:rsidR="004B3DD2" w:rsidRPr="00E24547" w:rsidRDefault="004B3DD2" w:rsidP="00C32C35">
            <w:pPr>
              <w:jc w:val="center"/>
              <w:rPr>
                <w:b/>
              </w:rPr>
            </w:pPr>
            <w:r w:rsidRPr="00E24547">
              <w:rPr>
                <w:b/>
              </w:rPr>
              <w:t xml:space="preserve">Página web </w:t>
            </w:r>
          </w:p>
        </w:tc>
      </w:tr>
      <w:tr w:rsidR="0069620E" w:rsidRPr="00515869" w14:paraId="08C7C371" w14:textId="77777777" w:rsidTr="0069620E">
        <w:tc>
          <w:tcPr>
            <w:tcW w:w="650" w:type="pct"/>
          </w:tcPr>
          <w:p w14:paraId="4F738FF1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1471" w:type="pct"/>
          </w:tcPr>
          <w:p w14:paraId="1F65EE83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736" w:type="pct"/>
          </w:tcPr>
          <w:p w14:paraId="247BE8E4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83" w:type="pct"/>
          </w:tcPr>
          <w:p w14:paraId="40A22960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845" w:type="pct"/>
          </w:tcPr>
          <w:p w14:paraId="281A2AB5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14:paraId="0EE52BA3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</w:tr>
      <w:tr w:rsidR="0069620E" w:rsidRPr="00515869" w14:paraId="7437F761" w14:textId="77777777" w:rsidTr="0069620E">
        <w:trPr>
          <w:trHeight w:val="77"/>
        </w:trPr>
        <w:tc>
          <w:tcPr>
            <w:tcW w:w="650" w:type="pct"/>
          </w:tcPr>
          <w:p w14:paraId="72A17481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1471" w:type="pct"/>
          </w:tcPr>
          <w:p w14:paraId="36FF6A61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736" w:type="pct"/>
          </w:tcPr>
          <w:p w14:paraId="7FA0EC44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83" w:type="pct"/>
          </w:tcPr>
          <w:p w14:paraId="5B94F585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845" w:type="pct"/>
          </w:tcPr>
          <w:p w14:paraId="7C9BE33A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14:paraId="03692834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</w:tr>
      <w:tr w:rsidR="0069620E" w:rsidRPr="00515869" w14:paraId="44538C33" w14:textId="77777777" w:rsidTr="0069620E">
        <w:tc>
          <w:tcPr>
            <w:tcW w:w="650" w:type="pct"/>
          </w:tcPr>
          <w:p w14:paraId="221A2FB0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1471" w:type="pct"/>
          </w:tcPr>
          <w:p w14:paraId="61A438B2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736" w:type="pct"/>
          </w:tcPr>
          <w:p w14:paraId="741FE29F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83" w:type="pct"/>
          </w:tcPr>
          <w:p w14:paraId="0645E56D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845" w:type="pct"/>
          </w:tcPr>
          <w:p w14:paraId="427F3D38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14:paraId="265C7725" w14:textId="77777777" w:rsidR="004B3DD2" w:rsidRPr="00515869" w:rsidRDefault="004B3DD2" w:rsidP="00C32C35">
            <w:pPr>
              <w:jc w:val="both"/>
              <w:rPr>
                <w:b/>
              </w:rPr>
            </w:pPr>
          </w:p>
        </w:tc>
      </w:tr>
    </w:tbl>
    <w:p w14:paraId="55D22A7D" w14:textId="77777777" w:rsidR="003C6075" w:rsidRDefault="003C6075" w:rsidP="00905917">
      <w:pPr>
        <w:jc w:val="both"/>
        <w:rPr>
          <w:b/>
        </w:rPr>
      </w:pPr>
    </w:p>
    <w:p w14:paraId="087BA6AB" w14:textId="259CCAE9" w:rsidR="000B55CA" w:rsidRPr="00515869" w:rsidRDefault="000B55CA" w:rsidP="00905917">
      <w:pPr>
        <w:jc w:val="both"/>
        <w:rPr>
          <w:b/>
          <w:color w:val="FF0000"/>
        </w:rPr>
      </w:pPr>
      <w:r w:rsidRPr="00515869">
        <w:rPr>
          <w:b/>
        </w:rPr>
        <w:lastRenderedPageBreak/>
        <w:t>I</w:t>
      </w:r>
      <w:r w:rsidR="002B64D7" w:rsidRPr="00515869">
        <w:rPr>
          <w:b/>
        </w:rPr>
        <w:t xml:space="preserve">V.- </w:t>
      </w:r>
      <w:r w:rsidR="00AB790E" w:rsidRPr="00515869">
        <w:rPr>
          <w:b/>
        </w:rPr>
        <w:t xml:space="preserve">Probabilidad de continuación o repetición </w:t>
      </w:r>
      <w:r w:rsidR="008A2896">
        <w:rPr>
          <w:b/>
        </w:rPr>
        <w:t xml:space="preserve">del </w:t>
      </w:r>
      <w:r w:rsidR="004B3DD2" w:rsidRPr="00E24547">
        <w:rPr>
          <w:b/>
        </w:rPr>
        <w:t>dumping</w:t>
      </w:r>
      <w:r w:rsidR="00627084" w:rsidRPr="00E24547">
        <w:rPr>
          <w:b/>
        </w:rPr>
        <w:t xml:space="preserve">, bajo los términos de la parte </w:t>
      </w:r>
      <w:r w:rsidR="00627084" w:rsidRPr="00E24547">
        <w:rPr>
          <w:b/>
          <w:i/>
        </w:rPr>
        <w:t xml:space="preserve">in-fine </w:t>
      </w:r>
      <w:r w:rsidR="00627084" w:rsidRPr="00E24547">
        <w:rPr>
          <w:b/>
        </w:rPr>
        <w:t>del Párrafo del artículo 54, de la Ley 1-02, del artículo 199 de su Reglamento de Aplicaci</w:t>
      </w:r>
      <w:r w:rsidR="00A002E1" w:rsidRPr="00E24547">
        <w:rPr>
          <w:b/>
        </w:rPr>
        <w:t>ón</w:t>
      </w:r>
      <w:r w:rsidR="004B3DD2" w:rsidRPr="00E24547">
        <w:rPr>
          <w:b/>
        </w:rPr>
        <w:t>.</w:t>
      </w:r>
    </w:p>
    <w:p w14:paraId="6E061850" w14:textId="77777777" w:rsidR="00596CE1" w:rsidRPr="00515869" w:rsidRDefault="00596CE1" w:rsidP="00905917">
      <w:pPr>
        <w:jc w:val="both"/>
        <w:rPr>
          <w:b/>
          <w:color w:val="FF0000"/>
        </w:rPr>
      </w:pPr>
    </w:p>
    <w:p w14:paraId="765E2CBB" w14:textId="52BEB54F" w:rsidR="006766E0" w:rsidRPr="00E24547" w:rsidRDefault="00596CE1" w:rsidP="00905917">
      <w:pPr>
        <w:jc w:val="both"/>
      </w:pPr>
      <w:r w:rsidRPr="00E24547">
        <w:t>E</w:t>
      </w:r>
      <w:r w:rsidR="008F6314" w:rsidRPr="00E24547">
        <w:t>l solicitante debe desarrollar una redacción a modo de resumen de lo que ya se establece en el formulario de examen, haciendo referencia a los elementos de pruebas positivas,</w:t>
      </w:r>
      <w:r w:rsidR="008A2896" w:rsidRPr="00E24547">
        <w:t xml:space="preserve"> en caso de que durante la vigencia de la medida en cuestión se hayan realizado importaciones del producto objeto de examen proporcionar precio y cantidad importada, </w:t>
      </w:r>
      <w:r w:rsidR="00367098" w:rsidRPr="00E24547">
        <w:t xml:space="preserve">precio del valor normal, </w:t>
      </w:r>
      <w:r w:rsidR="003C6075" w:rsidRPr="00E24547">
        <w:t>metodología</w:t>
      </w:r>
      <w:r w:rsidR="008F6314" w:rsidRPr="00E24547">
        <w:t xml:space="preserve"> del cálculo del dumping</w:t>
      </w:r>
      <w:r w:rsidR="008A2896" w:rsidRPr="00E24547">
        <w:t xml:space="preserve"> s</w:t>
      </w:r>
      <w:r w:rsidR="00E24547" w:rsidRPr="00E24547">
        <w:t>i</w:t>
      </w:r>
      <w:r w:rsidR="008A2896" w:rsidRPr="00E24547">
        <w:t xml:space="preserve"> el solicitante ha considerado calcular un nuevo margen de dumping</w:t>
      </w:r>
      <w:r w:rsidR="008F6314" w:rsidRPr="00E24547">
        <w:t>, argumentos, entre otros que se aporten que le permita a la autoridad investigadora, tener elementos justificativos para la toma de decisión de iniciar un procedimiento de examen por ex</w:t>
      </w:r>
      <w:r w:rsidR="00CA2CC5">
        <w:t>tin</w:t>
      </w:r>
      <w:r w:rsidR="008F6314" w:rsidRPr="00E24547">
        <w:t>ción de la medida antidumping, para determinar si es necesario mantener el derecho para neutralizar el dumping</w:t>
      </w:r>
      <w:r w:rsidR="00E477E4" w:rsidRPr="00E24547">
        <w:t>.</w:t>
      </w:r>
    </w:p>
    <w:p w14:paraId="15E705E3" w14:textId="77777777" w:rsidR="00335A6B" w:rsidRPr="00515869" w:rsidRDefault="00335A6B" w:rsidP="00905917">
      <w:pPr>
        <w:jc w:val="both"/>
        <w:rPr>
          <w:color w:val="0070C0"/>
        </w:rPr>
      </w:pPr>
    </w:p>
    <w:p w14:paraId="5AD983FE" w14:textId="77777777" w:rsidR="00206780" w:rsidRPr="00515869" w:rsidRDefault="00206780" w:rsidP="00905917">
      <w:pPr>
        <w:jc w:val="both"/>
        <w:rPr>
          <w:color w:val="0070C0"/>
        </w:rPr>
      </w:pPr>
    </w:p>
    <w:p w14:paraId="3762B250" w14:textId="77777777" w:rsidR="00E477E4" w:rsidRPr="00515869" w:rsidRDefault="00E477E4" w:rsidP="00E477E4">
      <w:pPr>
        <w:jc w:val="both"/>
        <w:rPr>
          <w:b/>
        </w:rPr>
      </w:pPr>
      <w:r w:rsidRPr="00515869">
        <w:rPr>
          <w:b/>
        </w:rPr>
        <w:t xml:space="preserve">V.- </w:t>
      </w:r>
      <w:r w:rsidR="00AB790E" w:rsidRPr="00515869">
        <w:rPr>
          <w:b/>
        </w:rPr>
        <w:t xml:space="preserve">Probabilidad de continuación o repetición del daño a la rama de producción </w:t>
      </w:r>
      <w:r w:rsidR="00AB790E" w:rsidRPr="00E24547">
        <w:rPr>
          <w:b/>
        </w:rPr>
        <w:t>nacional</w:t>
      </w:r>
      <w:r w:rsidR="003069FF" w:rsidRPr="00E24547">
        <w:rPr>
          <w:b/>
        </w:rPr>
        <w:t xml:space="preserve">, bajo los términos de la parte </w:t>
      </w:r>
      <w:r w:rsidR="003069FF" w:rsidRPr="00E24547">
        <w:rPr>
          <w:b/>
          <w:i/>
        </w:rPr>
        <w:t xml:space="preserve">in-fine </w:t>
      </w:r>
      <w:r w:rsidR="003069FF" w:rsidRPr="00E24547">
        <w:rPr>
          <w:b/>
        </w:rPr>
        <w:t>del Párrafo del artículo 54, de la Ley 1-02, del artículo 199 de su Reglamento de Aplicación</w:t>
      </w:r>
      <w:r w:rsidR="003069FF" w:rsidRPr="00E24547">
        <w:t xml:space="preserve">  </w:t>
      </w:r>
    </w:p>
    <w:p w14:paraId="605F82EC" w14:textId="77777777" w:rsidR="00781F41" w:rsidRPr="00515869" w:rsidRDefault="00781F41" w:rsidP="00E477E4">
      <w:pPr>
        <w:jc w:val="both"/>
        <w:rPr>
          <w:b/>
        </w:rPr>
      </w:pPr>
    </w:p>
    <w:p w14:paraId="4B2E8C19" w14:textId="7169AE19" w:rsidR="008E6175" w:rsidRPr="00E34E1D" w:rsidRDefault="00596CE1" w:rsidP="008E6175">
      <w:pPr>
        <w:jc w:val="both"/>
      </w:pPr>
      <w:r w:rsidRPr="00E34E1D">
        <w:t>El solicitante debe d</w:t>
      </w:r>
      <w:r w:rsidR="008F6314" w:rsidRPr="00E34E1D">
        <w:t xml:space="preserve">esarrollar una redacción a modo de resumen de lo que ya se establece en el formulario de examen, haciendo referencia a los elementos de pruebas positivas que se aporten, en particular </w:t>
      </w:r>
      <w:r w:rsidR="003C6075" w:rsidRPr="00E34E1D">
        <w:t>análisis</w:t>
      </w:r>
      <w:r w:rsidR="008F6314" w:rsidRPr="00E34E1D">
        <w:t xml:space="preserve"> </w:t>
      </w:r>
      <w:r w:rsidR="003C6075" w:rsidRPr="00E34E1D">
        <w:t>estadísticos</w:t>
      </w:r>
      <w:r w:rsidR="008F6314" w:rsidRPr="00E34E1D">
        <w:t xml:space="preserve">, </w:t>
      </w:r>
      <w:r w:rsidR="003C6075" w:rsidRPr="00E34E1D">
        <w:t>econométricos</w:t>
      </w:r>
      <w:r w:rsidR="008F6314" w:rsidRPr="00E34E1D">
        <w:t xml:space="preserve">, pruebas de la relación directa que </w:t>
      </w:r>
      <w:r w:rsidR="003C6075" w:rsidRPr="00E34E1D">
        <w:t>tendría</w:t>
      </w:r>
      <w:r w:rsidR="008F6314" w:rsidRPr="00E34E1D">
        <w:t xml:space="preserve"> la recurrencia de las importaciones objeto de examen en la continuación o repetición del daño en determinados indicadores que la rama de producción nacional haya comprobado, así como los </w:t>
      </w:r>
      <w:r w:rsidR="003C6075" w:rsidRPr="00E34E1D">
        <w:t>cálculos</w:t>
      </w:r>
      <w:r w:rsidR="00AB790E" w:rsidRPr="00E34E1D">
        <w:t xml:space="preserve"> y argumentos que prueben dicha relación. Siendo estos elementos, </w:t>
      </w:r>
      <w:r w:rsidR="008F6314" w:rsidRPr="00E34E1D">
        <w:t xml:space="preserve">que le </w:t>
      </w:r>
      <w:r w:rsidR="003C6075" w:rsidRPr="00E34E1D">
        <w:t>coadyuve</w:t>
      </w:r>
      <w:r w:rsidR="00AB790E" w:rsidRPr="00E34E1D">
        <w:t xml:space="preserve"> a </w:t>
      </w:r>
      <w:r w:rsidR="008F6314" w:rsidRPr="00E34E1D">
        <w:t>la autoridad investigadora</w:t>
      </w:r>
      <w:r w:rsidR="00AB790E" w:rsidRPr="00E34E1D">
        <w:t xml:space="preserve"> en la toma de decisión </w:t>
      </w:r>
      <w:r w:rsidR="008F6314" w:rsidRPr="00E34E1D">
        <w:t>de iniciar un procedimiento de examen por ex</w:t>
      </w:r>
      <w:r w:rsidR="00052904">
        <w:t>tin</w:t>
      </w:r>
      <w:r w:rsidR="008F6314" w:rsidRPr="00E34E1D">
        <w:t>ción</w:t>
      </w:r>
      <w:r w:rsidR="00AB790E" w:rsidRPr="00E34E1D">
        <w:t xml:space="preserve"> de l</w:t>
      </w:r>
      <w:r w:rsidR="00052904">
        <w:t>os derechos antidumping</w:t>
      </w:r>
      <w:r w:rsidR="00AB790E" w:rsidRPr="00E34E1D">
        <w:t xml:space="preserve">, </w:t>
      </w:r>
      <w:r w:rsidR="008F6314" w:rsidRPr="00E34E1D">
        <w:t>para determinar si sería probable que el daño siguiera produciéndose o volviera a producirse en caso de que el derecho fuera suprimido o modificado, o ambos aspectos.</w:t>
      </w:r>
    </w:p>
    <w:p w14:paraId="53C1784B" w14:textId="77777777" w:rsidR="008E6175" w:rsidRPr="00515869" w:rsidRDefault="008E6175" w:rsidP="008E6175">
      <w:pPr>
        <w:jc w:val="both"/>
        <w:rPr>
          <w:color w:val="0070C0"/>
        </w:rPr>
      </w:pPr>
    </w:p>
    <w:p w14:paraId="351592FA" w14:textId="77777777" w:rsidR="005C6672" w:rsidRPr="00515869" w:rsidRDefault="000B55CA" w:rsidP="00905917">
      <w:pPr>
        <w:jc w:val="both"/>
        <w:rPr>
          <w:b/>
        </w:rPr>
      </w:pPr>
      <w:r w:rsidRPr="00515869">
        <w:rPr>
          <w:b/>
        </w:rPr>
        <w:t>V</w:t>
      </w:r>
      <w:r w:rsidR="00E477E4" w:rsidRPr="00515869">
        <w:rPr>
          <w:b/>
        </w:rPr>
        <w:t>I</w:t>
      </w:r>
      <w:r w:rsidRPr="00515869">
        <w:rPr>
          <w:b/>
        </w:rPr>
        <w:t xml:space="preserve">.- </w:t>
      </w:r>
      <w:r w:rsidR="00AB790E" w:rsidRPr="00515869">
        <w:rPr>
          <w:b/>
        </w:rPr>
        <w:t xml:space="preserve">Aportar cualquier otro elemento argumentativo y probatorio que apoye su solicitud </w:t>
      </w:r>
    </w:p>
    <w:p w14:paraId="17B44648" w14:textId="77777777" w:rsidR="00781F41" w:rsidRPr="00515869" w:rsidRDefault="00781F41" w:rsidP="00905917">
      <w:pPr>
        <w:jc w:val="both"/>
        <w:rPr>
          <w:b/>
        </w:rPr>
      </w:pPr>
    </w:p>
    <w:p w14:paraId="79F8FA3D" w14:textId="112B4D53" w:rsidR="004207A0" w:rsidRPr="00E34E1D" w:rsidRDefault="003069FF" w:rsidP="00905917">
      <w:pPr>
        <w:jc w:val="both"/>
      </w:pPr>
      <w:r w:rsidRPr="00E34E1D">
        <w:t xml:space="preserve">En virtud de la prerrogativa conferida por el artículo </w:t>
      </w:r>
      <w:r w:rsidR="003C6075" w:rsidRPr="00E34E1D">
        <w:t xml:space="preserve">6.1 </w:t>
      </w:r>
      <w:r w:rsidRPr="00E34E1D">
        <w:t xml:space="preserve">del Acuerdo Antidumping </w:t>
      </w:r>
      <w:r w:rsidR="00AB790E" w:rsidRPr="00E34E1D">
        <w:t xml:space="preserve">el solicitante debe </w:t>
      </w:r>
      <w:r w:rsidR="004207A0" w:rsidRPr="00E34E1D">
        <w:t>procedemos a presentar otros elementos de prueba</w:t>
      </w:r>
      <w:r w:rsidR="00AB790E" w:rsidRPr="00E34E1D">
        <w:t>s positiv</w:t>
      </w:r>
      <w:r w:rsidR="004207A0" w:rsidRPr="00E34E1D">
        <w:t>a</w:t>
      </w:r>
      <w:r w:rsidR="00AB790E" w:rsidRPr="00E34E1D">
        <w:t>s a</w:t>
      </w:r>
      <w:r w:rsidR="004207A0" w:rsidRPr="00E34E1D">
        <w:t xml:space="preserve"> los fines de motivar el inicio de un </w:t>
      </w:r>
      <w:r w:rsidR="00EF2F4A">
        <w:t>e</w:t>
      </w:r>
      <w:r w:rsidR="004207A0" w:rsidRPr="00E34E1D">
        <w:t xml:space="preserve">xamen </w:t>
      </w:r>
      <w:r w:rsidR="00EF2F4A">
        <w:t>por e</w:t>
      </w:r>
      <w:r w:rsidR="004207A0" w:rsidRPr="00E34E1D">
        <w:t>x</w:t>
      </w:r>
      <w:r w:rsidR="00EF2F4A">
        <w:t>tin</w:t>
      </w:r>
      <w:r w:rsidR="004207A0" w:rsidRPr="00E34E1D">
        <w:t>ción</w:t>
      </w:r>
      <w:r w:rsidR="00EF2F4A">
        <w:t xml:space="preserve"> de los derechos antidumping</w:t>
      </w:r>
      <w:r w:rsidR="004207A0" w:rsidRPr="00E34E1D">
        <w:t xml:space="preserve">. </w:t>
      </w:r>
      <w:r w:rsidR="00AB790E" w:rsidRPr="00E34E1D">
        <w:t>Para ello debe s</w:t>
      </w:r>
      <w:r w:rsidR="004207A0" w:rsidRPr="00E34E1D">
        <w:t>eñalar de manera sucinta otros elementos de prueba que de manera positiva contribuyan al inicio de</w:t>
      </w:r>
      <w:r w:rsidR="00EF2F4A">
        <w:t>l</w:t>
      </w:r>
      <w:r w:rsidR="004207A0" w:rsidRPr="00E34E1D">
        <w:t xml:space="preserve"> </w:t>
      </w:r>
      <w:r w:rsidR="00EF2F4A">
        <w:t>examen</w:t>
      </w:r>
      <w:r w:rsidR="00AB790E" w:rsidRPr="00E34E1D">
        <w:t xml:space="preserve">, </w:t>
      </w:r>
      <w:r w:rsidR="00E34E1D" w:rsidRPr="00E34E1D">
        <w:t>como,</w:t>
      </w:r>
      <w:r w:rsidR="003B4610" w:rsidRPr="00E34E1D">
        <w:t xml:space="preserve"> por ejemplo: </w:t>
      </w:r>
      <w:r w:rsidR="00AB790E" w:rsidRPr="00E34E1D">
        <w:t xml:space="preserve">contexto nacional e internacional de la producción y </w:t>
      </w:r>
      <w:r w:rsidR="003C6075" w:rsidRPr="00E34E1D">
        <w:t>distribución</w:t>
      </w:r>
      <w:r w:rsidR="00AB790E" w:rsidRPr="00E34E1D">
        <w:t xml:space="preserve"> del producto objeto de examen</w:t>
      </w:r>
      <w:r w:rsidR="00367098" w:rsidRPr="00E34E1D">
        <w:t>, importancia del mercado nacional para los exportadores,</w:t>
      </w:r>
      <w:r w:rsidR="00E34E1D" w:rsidRPr="00E34E1D">
        <w:t xml:space="preserve"> </w:t>
      </w:r>
      <w:r w:rsidR="00367098" w:rsidRPr="00E34E1D">
        <w:t>aparición de nuevos exportadores no considerados en la investigación original, relación entre demanda y oferta mundial</w:t>
      </w:r>
      <w:r w:rsidR="00AB790E" w:rsidRPr="00E34E1D">
        <w:t>.</w:t>
      </w:r>
    </w:p>
    <w:p w14:paraId="5FA4FE4E" w14:textId="77777777" w:rsidR="00781F41" w:rsidRPr="00515869" w:rsidRDefault="001B6F3C" w:rsidP="00905917">
      <w:pPr>
        <w:jc w:val="both"/>
        <w:rPr>
          <w:b/>
        </w:rPr>
      </w:pPr>
      <w:r w:rsidRPr="00515869">
        <w:rPr>
          <w:b/>
        </w:rPr>
        <w:t xml:space="preserve"> </w:t>
      </w:r>
    </w:p>
    <w:p w14:paraId="57BCD1D2" w14:textId="77777777" w:rsidR="00206780" w:rsidRPr="00515869" w:rsidRDefault="00206780" w:rsidP="00905917">
      <w:pPr>
        <w:jc w:val="both"/>
        <w:rPr>
          <w:color w:val="548DD4"/>
        </w:rPr>
      </w:pPr>
    </w:p>
    <w:p w14:paraId="01CA5D2E" w14:textId="77777777" w:rsidR="00B168DD" w:rsidRPr="00515869" w:rsidRDefault="005C6672" w:rsidP="00905917">
      <w:pPr>
        <w:jc w:val="both"/>
        <w:rPr>
          <w:b/>
        </w:rPr>
      </w:pPr>
      <w:r w:rsidRPr="00515869">
        <w:rPr>
          <w:b/>
        </w:rPr>
        <w:t>V</w:t>
      </w:r>
      <w:r w:rsidR="00E477E4" w:rsidRPr="00515869">
        <w:rPr>
          <w:b/>
        </w:rPr>
        <w:t>I</w:t>
      </w:r>
      <w:r w:rsidR="00BA306F" w:rsidRPr="00515869">
        <w:rPr>
          <w:b/>
        </w:rPr>
        <w:t>I</w:t>
      </w:r>
      <w:r w:rsidRPr="00515869">
        <w:rPr>
          <w:b/>
        </w:rPr>
        <w:t xml:space="preserve">- </w:t>
      </w:r>
      <w:r w:rsidR="00AB790E" w:rsidRPr="00515869">
        <w:rPr>
          <w:b/>
        </w:rPr>
        <w:t>Solicitud</w:t>
      </w:r>
    </w:p>
    <w:p w14:paraId="4B6552CD" w14:textId="77777777" w:rsidR="00B3250D" w:rsidRPr="00515869" w:rsidRDefault="00B3250D" w:rsidP="00905917">
      <w:pPr>
        <w:jc w:val="both"/>
        <w:rPr>
          <w:b/>
        </w:rPr>
      </w:pPr>
    </w:p>
    <w:p w14:paraId="092658F2" w14:textId="2D768247" w:rsidR="002F3CD7" w:rsidRPr="00E34E1D" w:rsidRDefault="00B3250D" w:rsidP="00905917">
      <w:pPr>
        <w:jc w:val="both"/>
        <w:rPr>
          <w:bCs/>
        </w:rPr>
      </w:pPr>
      <w:r w:rsidRPr="00E34E1D">
        <w:rPr>
          <w:bCs/>
        </w:rPr>
        <w:t>En virtud de las razones expuestas con anterioridad, acompañadas de los elementos de prueba presentados, y c</w:t>
      </w:r>
      <w:r w:rsidR="00936DB3" w:rsidRPr="00E34E1D">
        <w:rPr>
          <w:bCs/>
        </w:rPr>
        <w:t>umpliend</w:t>
      </w:r>
      <w:r w:rsidR="00235C3E" w:rsidRPr="00E34E1D">
        <w:rPr>
          <w:bCs/>
        </w:rPr>
        <w:t xml:space="preserve">o con la capacidad de actuar en representación de la Rama de </w:t>
      </w:r>
      <w:r w:rsidR="00216782" w:rsidRPr="00E34E1D">
        <w:rPr>
          <w:bCs/>
        </w:rPr>
        <w:t>Producción</w:t>
      </w:r>
      <w:r w:rsidR="00235C3E" w:rsidRPr="00E34E1D">
        <w:rPr>
          <w:bCs/>
        </w:rPr>
        <w:t xml:space="preserve"> Nacional, </w:t>
      </w:r>
      <w:r w:rsidR="005C6672" w:rsidRPr="00E34E1D">
        <w:rPr>
          <w:bCs/>
        </w:rPr>
        <w:t>solicitamos</w:t>
      </w:r>
      <w:r w:rsidR="00235C3E" w:rsidRPr="00E34E1D">
        <w:rPr>
          <w:bCs/>
        </w:rPr>
        <w:t xml:space="preserve"> formalmente</w:t>
      </w:r>
      <w:r w:rsidR="005C6672" w:rsidRPr="00E34E1D">
        <w:rPr>
          <w:bCs/>
        </w:rPr>
        <w:t xml:space="preserve"> a es</w:t>
      </w:r>
      <w:r w:rsidR="00BA306F" w:rsidRPr="00E34E1D">
        <w:rPr>
          <w:bCs/>
        </w:rPr>
        <w:t>ta Comisión Reguladora de Prácticas Desleales en el Comercio y sobre Medidas de Salvaguardias</w:t>
      </w:r>
      <w:r w:rsidR="00E34E1D" w:rsidRPr="00E34E1D">
        <w:rPr>
          <w:bCs/>
        </w:rPr>
        <w:t xml:space="preserve"> lo siguiente</w:t>
      </w:r>
      <w:r w:rsidR="00235C3E" w:rsidRPr="00E34E1D">
        <w:rPr>
          <w:bCs/>
        </w:rPr>
        <w:t>:</w:t>
      </w:r>
      <w:r w:rsidR="004207A0" w:rsidRPr="00E34E1D">
        <w:rPr>
          <w:bCs/>
        </w:rPr>
        <w:t xml:space="preserve"> </w:t>
      </w:r>
    </w:p>
    <w:p w14:paraId="3D5C8818" w14:textId="21DDD910" w:rsidR="0062777E" w:rsidRPr="00515869" w:rsidRDefault="0062777E" w:rsidP="00905917">
      <w:pPr>
        <w:jc w:val="both"/>
        <w:rPr>
          <w:b/>
        </w:rPr>
      </w:pPr>
    </w:p>
    <w:p w14:paraId="56DCF435" w14:textId="0240B23F" w:rsidR="0062777E" w:rsidRPr="00E34E1D" w:rsidRDefault="00E34E1D" w:rsidP="00905917">
      <w:pPr>
        <w:jc w:val="both"/>
      </w:pPr>
      <w:r w:rsidRPr="00E34E1D">
        <w:t>(</w:t>
      </w:r>
      <w:r w:rsidR="0062777E" w:rsidRPr="00E34E1D">
        <w:t xml:space="preserve">A </w:t>
      </w:r>
      <w:r w:rsidR="00515869" w:rsidRPr="00E34E1D">
        <w:t>continuación,</w:t>
      </w:r>
      <w:r w:rsidR="0062777E" w:rsidRPr="00E34E1D">
        <w:t xml:space="preserve"> </w:t>
      </w:r>
      <w:r w:rsidR="00515869" w:rsidRPr="00E34E1D">
        <w:t>se presenta el siguiente modelo a modo de ejemplo que sirva para ilustrar al solicitante.</w:t>
      </w:r>
    </w:p>
    <w:p w14:paraId="1F2EF78F" w14:textId="77777777" w:rsidR="002F3CD7" w:rsidRPr="00E34E1D" w:rsidRDefault="002F3CD7" w:rsidP="00905917">
      <w:pPr>
        <w:jc w:val="both"/>
        <w:rPr>
          <w:b/>
        </w:rPr>
      </w:pPr>
    </w:p>
    <w:p w14:paraId="04082EA9" w14:textId="77777777" w:rsidR="00EF0E35" w:rsidRPr="00E34E1D" w:rsidRDefault="00EF0E35" w:rsidP="00EF0E35">
      <w:pPr>
        <w:jc w:val="both"/>
        <w:rPr>
          <w:b/>
        </w:rPr>
      </w:pPr>
      <w:r w:rsidRPr="00E34E1D">
        <w:rPr>
          <w:b/>
        </w:rPr>
        <w:t xml:space="preserve">PRIMERO: </w:t>
      </w:r>
      <w:r w:rsidRPr="00E34E1D">
        <w:t>Que se acepte como bueno y válido el presente escrito en cuanto a su forma, por haber sido presentado de conformidad con las disposiciones establecidas por la legislación aplicable.</w:t>
      </w:r>
    </w:p>
    <w:p w14:paraId="48F2AEA2" w14:textId="77777777" w:rsidR="00EF0E35" w:rsidRPr="00E34E1D" w:rsidRDefault="00EF0E35" w:rsidP="00EF0E35">
      <w:pPr>
        <w:jc w:val="both"/>
        <w:rPr>
          <w:b/>
        </w:rPr>
      </w:pPr>
    </w:p>
    <w:p w14:paraId="21226142" w14:textId="1FAE1369" w:rsidR="00EF0E35" w:rsidRPr="00E34E1D" w:rsidRDefault="00EF0E35" w:rsidP="00EF0E35">
      <w:pPr>
        <w:jc w:val="both"/>
        <w:rPr>
          <w:b/>
        </w:rPr>
      </w:pPr>
      <w:r w:rsidRPr="00E34E1D">
        <w:rPr>
          <w:b/>
        </w:rPr>
        <w:t xml:space="preserve">SEGUNDO: </w:t>
      </w:r>
      <w:r w:rsidR="00EF2F4A" w:rsidRPr="00E34E1D">
        <w:t>Que,</w:t>
      </w:r>
      <w:r w:rsidRPr="00E34E1D">
        <w:t xml:space="preserve"> una vez comprobada la p</w:t>
      </w:r>
      <w:r w:rsidR="00AB790E" w:rsidRPr="00E34E1D">
        <w:t>robabilidad de continuación o</w:t>
      </w:r>
      <w:r w:rsidR="00EF2F4A">
        <w:t xml:space="preserve"> repetición del dumping y el daño, la</w:t>
      </w:r>
      <w:r w:rsidR="00AB790E" w:rsidRPr="00E34E1D">
        <w:t xml:space="preserve"> </w:t>
      </w:r>
      <w:r w:rsidR="0029728E" w:rsidRPr="00E34E1D">
        <w:t xml:space="preserve">Comisión Reguladora de Prácticas Desleales en el Comercio y sobre Medidas de Salvaguardias </w:t>
      </w:r>
      <w:r w:rsidRPr="00E34E1D">
        <w:t xml:space="preserve">tenga a bien </w:t>
      </w:r>
      <w:r w:rsidR="00971AB5" w:rsidRPr="00E34E1D">
        <w:t>iniciar</w:t>
      </w:r>
      <w:r w:rsidRPr="00E34E1D">
        <w:t xml:space="preserve"> la investigación cuyo objeto es el </w:t>
      </w:r>
      <w:r w:rsidR="00EF2F4A">
        <w:t>e</w:t>
      </w:r>
      <w:r w:rsidRPr="00E34E1D">
        <w:t xml:space="preserve">xamen por </w:t>
      </w:r>
      <w:r w:rsidR="00EF2F4A">
        <w:t>extin</w:t>
      </w:r>
      <w:r w:rsidRPr="00E34E1D">
        <w:t xml:space="preserve">ción de los </w:t>
      </w:r>
      <w:r w:rsidR="00EF2F4A">
        <w:t>d</w:t>
      </w:r>
      <w:r w:rsidRPr="00E34E1D">
        <w:t>erechos</w:t>
      </w:r>
      <w:r w:rsidR="00EF2F4A">
        <w:t xml:space="preserve"> antidumping</w:t>
      </w:r>
      <w:r w:rsidRPr="00E34E1D">
        <w:t>, de conformidad con la dispo</w:t>
      </w:r>
      <w:r w:rsidR="00C459C2" w:rsidRPr="00E34E1D">
        <w:t>sición contenida en el artículo</w:t>
      </w:r>
      <w:r w:rsidRPr="00E34E1D">
        <w:t xml:space="preserve"> 54 de la Ley 1-02, y 199 de su Reglamento de Aplicación, así como del artículo 11.3 del Acuerdo A</w:t>
      </w:r>
      <w:r w:rsidR="0022348E">
        <w:t>ntidumping</w:t>
      </w:r>
      <w:r w:rsidR="00E34E1D">
        <w:t>.</w:t>
      </w:r>
    </w:p>
    <w:p w14:paraId="3EF9E3BD" w14:textId="77777777" w:rsidR="00EF0E35" w:rsidRPr="00E34E1D" w:rsidRDefault="00EF0E35" w:rsidP="00EF0E35">
      <w:pPr>
        <w:jc w:val="both"/>
        <w:rPr>
          <w:b/>
        </w:rPr>
      </w:pPr>
    </w:p>
    <w:p w14:paraId="13A29D6F" w14:textId="4349A27C" w:rsidR="00EF0E35" w:rsidRPr="00E34E1D" w:rsidRDefault="00971AB5" w:rsidP="00EF0E35">
      <w:pPr>
        <w:jc w:val="both"/>
        <w:rPr>
          <w:b/>
        </w:rPr>
      </w:pPr>
      <w:r w:rsidRPr="00E34E1D">
        <w:rPr>
          <w:b/>
        </w:rPr>
        <w:t>TERCERO</w:t>
      </w:r>
      <w:r w:rsidR="00EF0E35" w:rsidRPr="00E34E1D">
        <w:rPr>
          <w:b/>
        </w:rPr>
        <w:t xml:space="preserve">: </w:t>
      </w:r>
      <w:r w:rsidR="00EF0E35" w:rsidRPr="00E34E1D">
        <w:t xml:space="preserve">Que el derecho </w:t>
      </w:r>
      <w:r w:rsidR="00DB69C3">
        <w:t>a</w:t>
      </w:r>
      <w:r w:rsidR="00EF0E35" w:rsidRPr="00E34E1D">
        <w:t xml:space="preserve">ntidumping establecido mediante la resolución (especificar número de resolución y su encabezado), sea mantenido hasta tanto sea culminado el </w:t>
      </w:r>
      <w:r w:rsidR="00DB69C3">
        <w:t>procedimiento de examen</w:t>
      </w:r>
      <w:r w:rsidR="00EF0E35" w:rsidRPr="00E34E1D">
        <w:t xml:space="preserve">, en virtud de la disposición de la parte </w:t>
      </w:r>
      <w:r w:rsidR="00EF0E35" w:rsidRPr="00E34E1D">
        <w:rPr>
          <w:i/>
        </w:rPr>
        <w:t xml:space="preserve">in-fine </w:t>
      </w:r>
      <w:r w:rsidR="00EF0E35" w:rsidRPr="00E34E1D">
        <w:t>artículo 11.3 del Acuerdo A</w:t>
      </w:r>
      <w:r w:rsidR="00DB69C3">
        <w:t>ntidumping</w:t>
      </w:r>
      <w:r w:rsidR="00EF0E35" w:rsidRPr="00E34E1D">
        <w:t>.</w:t>
      </w:r>
      <w:r w:rsidR="00EF0E35" w:rsidRPr="00E34E1D">
        <w:rPr>
          <w:b/>
        </w:rPr>
        <w:t xml:space="preserve"> </w:t>
      </w:r>
    </w:p>
    <w:p w14:paraId="607E61A5" w14:textId="77777777" w:rsidR="00EF0E35" w:rsidRPr="00E34E1D" w:rsidRDefault="00EF0E35" w:rsidP="00EF0E35">
      <w:pPr>
        <w:jc w:val="both"/>
        <w:rPr>
          <w:b/>
        </w:rPr>
      </w:pPr>
    </w:p>
    <w:p w14:paraId="2F002563" w14:textId="7338BDF1" w:rsidR="00E477E4" w:rsidRPr="00515869" w:rsidRDefault="00E477E4" w:rsidP="00206780">
      <w:pPr>
        <w:jc w:val="both"/>
      </w:pPr>
      <w:r w:rsidRPr="009E11B1">
        <w:t>Para acompañar esta solicitud</w:t>
      </w:r>
      <w:r w:rsidR="00BB4B58" w:rsidRPr="009E11B1">
        <w:t>,</w:t>
      </w:r>
      <w:r w:rsidR="0009458E" w:rsidRPr="009E11B1">
        <w:t xml:space="preserve"> tenemos a bien remitir en adjunto el </w:t>
      </w:r>
      <w:r w:rsidR="00206780" w:rsidRPr="009E11B1">
        <w:t>formulario</w:t>
      </w:r>
      <w:r w:rsidR="00971AB5" w:rsidRPr="009E11B1">
        <w:t xml:space="preserve"> </w:t>
      </w:r>
      <w:r w:rsidR="00CD11D8" w:rsidRPr="009E11B1">
        <w:rPr>
          <w:color w:val="000000" w:themeColor="text1"/>
        </w:rPr>
        <w:t>requerido</w:t>
      </w:r>
      <w:r w:rsidR="00971AB5" w:rsidRPr="009E11B1">
        <w:rPr>
          <w:color w:val="FF0000"/>
        </w:rPr>
        <w:t xml:space="preserve"> </w:t>
      </w:r>
      <w:r w:rsidR="00D37331" w:rsidRPr="009E11B1">
        <w:t xml:space="preserve">por la Comisión Reguladora de Prácticas Desleales en el Comercio y sobre Medidas de Salvaguardias </w:t>
      </w:r>
      <w:r w:rsidR="00206780" w:rsidRPr="009E11B1">
        <w:t xml:space="preserve">de examen por </w:t>
      </w:r>
      <w:r w:rsidR="00CD11D8" w:rsidRPr="009E11B1">
        <w:t>ex</w:t>
      </w:r>
      <w:r w:rsidR="00DB69C3">
        <w:t>tin</w:t>
      </w:r>
      <w:r w:rsidR="00CD11D8" w:rsidRPr="009E11B1">
        <w:t xml:space="preserve">ción </w:t>
      </w:r>
      <w:r w:rsidR="00206780" w:rsidRPr="009E11B1">
        <w:t>de derechos antidumping</w:t>
      </w:r>
      <w:r w:rsidR="00CD11D8" w:rsidRPr="009E11B1">
        <w:rPr>
          <w:color w:val="FF0000"/>
        </w:rPr>
        <w:t xml:space="preserve"> </w:t>
      </w:r>
      <w:r w:rsidR="00206780" w:rsidRPr="009E11B1">
        <w:t>para productores nacionales solicitantes</w:t>
      </w:r>
      <w:r w:rsidR="00971AB5" w:rsidRPr="009E11B1">
        <w:t xml:space="preserve"> </w:t>
      </w:r>
      <w:r w:rsidR="00D37331" w:rsidRPr="009E11B1">
        <w:t>debidamente completado</w:t>
      </w:r>
      <w:r w:rsidRPr="009E11B1">
        <w:t>, así como sus documentos anexos, sobre los cuales basamos nuestra petición.</w:t>
      </w:r>
    </w:p>
    <w:p w14:paraId="33A70708" w14:textId="77777777" w:rsidR="00206780" w:rsidRPr="00515869" w:rsidRDefault="00206780" w:rsidP="00206780"/>
    <w:p w14:paraId="29C57CFF" w14:textId="77777777" w:rsidR="00206780" w:rsidRPr="00515869" w:rsidRDefault="00235C3E" w:rsidP="00905917">
      <w:pPr>
        <w:jc w:val="both"/>
      </w:pPr>
      <w:r w:rsidRPr="00515869">
        <w:t>A los ** (**) días del mes de **, en la ciudad de Santo Domingo, Distrito Nacional, capital de la República Dominicana.</w:t>
      </w:r>
    </w:p>
    <w:p w14:paraId="18591A3B" w14:textId="77777777" w:rsidR="00206780" w:rsidRPr="00515869" w:rsidRDefault="00206780" w:rsidP="00905917">
      <w:pPr>
        <w:jc w:val="both"/>
        <w:rPr>
          <w:b/>
        </w:rPr>
      </w:pPr>
    </w:p>
    <w:p w14:paraId="2D5009E0" w14:textId="77777777" w:rsidR="00235C3E" w:rsidRPr="00515869" w:rsidRDefault="00235C3E" w:rsidP="00905917">
      <w:pPr>
        <w:jc w:val="both"/>
        <w:rPr>
          <w:b/>
        </w:rPr>
      </w:pPr>
    </w:p>
    <w:p w14:paraId="729791F1" w14:textId="77777777" w:rsidR="00235C3E" w:rsidRPr="00515869" w:rsidRDefault="00235C3E" w:rsidP="00905917">
      <w:pPr>
        <w:jc w:val="both"/>
        <w:rPr>
          <w:b/>
        </w:rPr>
      </w:pPr>
      <w:r w:rsidRPr="00515869">
        <w:rPr>
          <w:b/>
        </w:rPr>
        <w:t>FIRMA DEL REPRESENTANTE LEGAL</w:t>
      </w:r>
    </w:p>
    <w:p w14:paraId="3BC6B3E7" w14:textId="77777777" w:rsidR="00206780" w:rsidRPr="00515869" w:rsidRDefault="00206780" w:rsidP="00905917">
      <w:pPr>
        <w:jc w:val="both"/>
        <w:rPr>
          <w:b/>
        </w:rPr>
      </w:pPr>
    </w:p>
    <w:p w14:paraId="50F06761" w14:textId="40C0243F" w:rsidR="00936DB3" w:rsidRPr="009E11B1" w:rsidRDefault="009E11B1" w:rsidP="00905917">
      <w:pPr>
        <w:jc w:val="both"/>
        <w:rPr>
          <w:b/>
        </w:rPr>
      </w:pPr>
      <w:r>
        <w:rPr>
          <w:b/>
        </w:rPr>
        <w:t>(</w:t>
      </w:r>
      <w:r w:rsidR="00206780" w:rsidRPr="009E11B1">
        <w:rPr>
          <w:b/>
        </w:rPr>
        <w:t>IDENTIFICACIÓN DEL CARÁCTER CON QUE ACTÚ</w:t>
      </w:r>
      <w:r w:rsidR="00936DB3" w:rsidRPr="009E11B1">
        <w:rPr>
          <w:b/>
        </w:rPr>
        <w:t>A</w:t>
      </w:r>
      <w:r>
        <w:rPr>
          <w:b/>
        </w:rPr>
        <w:t>)</w:t>
      </w:r>
    </w:p>
    <w:p w14:paraId="31BAD280" w14:textId="77777777" w:rsidR="00936DB3" w:rsidRDefault="00936DB3" w:rsidP="00905917">
      <w:pPr>
        <w:jc w:val="both"/>
        <w:rPr>
          <w:rFonts w:ascii="Arial" w:hAnsi="Arial" w:cs="Arial"/>
          <w:b/>
        </w:rPr>
      </w:pPr>
    </w:p>
    <w:sectPr w:rsidR="00936DB3" w:rsidSect="00EA73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29AD" w14:textId="77777777" w:rsidR="00EA73EA" w:rsidRDefault="00EA73EA" w:rsidP="003A0F06">
      <w:r>
        <w:separator/>
      </w:r>
    </w:p>
  </w:endnote>
  <w:endnote w:type="continuationSeparator" w:id="0">
    <w:p w14:paraId="649B3FE2" w14:textId="77777777" w:rsidR="00EA73EA" w:rsidRDefault="00EA73EA" w:rsidP="003A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952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14:paraId="4B8EB23A" w14:textId="70143FAF" w:rsidR="00515869" w:rsidRPr="00515869" w:rsidRDefault="00515869">
            <w:pPr>
              <w:pStyle w:val="Piedepgin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5869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B4610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51586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B4610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  <w:r w:rsidRPr="0051586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5DBE64" w14:textId="77777777" w:rsidR="003A0F06" w:rsidRDefault="003A0F06" w:rsidP="00515869">
    <w:pPr>
      <w:pStyle w:val="Piedepgina"/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C0CC" w14:textId="77777777" w:rsidR="00EA73EA" w:rsidRDefault="00EA73EA" w:rsidP="003A0F06">
      <w:r>
        <w:separator/>
      </w:r>
    </w:p>
  </w:footnote>
  <w:footnote w:type="continuationSeparator" w:id="0">
    <w:p w14:paraId="03455E93" w14:textId="77777777" w:rsidR="00EA73EA" w:rsidRDefault="00EA73EA" w:rsidP="003A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0DC9" w14:textId="77777777" w:rsidR="00E62D38" w:rsidRPr="005162DA" w:rsidRDefault="00E62D38" w:rsidP="00E62D38">
    <w:pPr>
      <w:jc w:val="right"/>
      <w:rPr>
        <w:b/>
      </w:rPr>
    </w:pPr>
    <w:r>
      <w:rPr>
        <w:b/>
      </w:rPr>
      <w:t>M</w:t>
    </w:r>
    <w:r w:rsidRPr="005162DA">
      <w:rPr>
        <w:b/>
      </w:rPr>
      <w:t>odelo de escrito</w:t>
    </w:r>
  </w:p>
  <w:p w14:paraId="2DEDEF6C" w14:textId="77777777" w:rsidR="00E62D38" w:rsidRDefault="00E62D38" w:rsidP="00E62D38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F54"/>
    <w:multiLevelType w:val="hybridMultilevel"/>
    <w:tmpl w:val="9D68452C"/>
    <w:lvl w:ilvl="0" w:tplc="6632F7D8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55EFAB4">
      <w:start w:val="2"/>
      <w:numFmt w:val="decimal"/>
      <w:lvlText w:val="%2)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C887ACE"/>
    <w:multiLevelType w:val="hybridMultilevel"/>
    <w:tmpl w:val="1A28B6E8"/>
    <w:lvl w:ilvl="0" w:tplc="8E9C77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466E"/>
    <w:multiLevelType w:val="hybridMultilevel"/>
    <w:tmpl w:val="ED580652"/>
    <w:lvl w:ilvl="0" w:tplc="A254E5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4B75"/>
    <w:multiLevelType w:val="hybridMultilevel"/>
    <w:tmpl w:val="95B6F514"/>
    <w:lvl w:ilvl="0" w:tplc="E0F4B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6DCC"/>
    <w:multiLevelType w:val="hybridMultilevel"/>
    <w:tmpl w:val="F3582A3C"/>
    <w:lvl w:ilvl="0" w:tplc="0686AD2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174602"/>
    <w:multiLevelType w:val="hybridMultilevel"/>
    <w:tmpl w:val="427E4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3076">
    <w:abstractNumId w:val="5"/>
  </w:num>
  <w:num w:numId="2" w16cid:durableId="1555694196">
    <w:abstractNumId w:val="4"/>
  </w:num>
  <w:num w:numId="3" w16cid:durableId="308479416">
    <w:abstractNumId w:val="2"/>
  </w:num>
  <w:num w:numId="4" w16cid:durableId="1347711165">
    <w:abstractNumId w:val="1"/>
  </w:num>
  <w:num w:numId="5" w16cid:durableId="1342779779">
    <w:abstractNumId w:val="3"/>
  </w:num>
  <w:num w:numId="6" w16cid:durableId="20371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17"/>
    <w:rsid w:val="000166A2"/>
    <w:rsid w:val="00020797"/>
    <w:rsid w:val="00033E28"/>
    <w:rsid w:val="00052904"/>
    <w:rsid w:val="0009458E"/>
    <w:rsid w:val="000A3F8D"/>
    <w:rsid w:val="000B55CA"/>
    <w:rsid w:val="000C16C2"/>
    <w:rsid w:val="000C618D"/>
    <w:rsid w:val="000D0582"/>
    <w:rsid w:val="000F297B"/>
    <w:rsid w:val="0010196E"/>
    <w:rsid w:val="00107152"/>
    <w:rsid w:val="001132EE"/>
    <w:rsid w:val="00134479"/>
    <w:rsid w:val="00182917"/>
    <w:rsid w:val="00184AE1"/>
    <w:rsid w:val="00187C95"/>
    <w:rsid w:val="0019024F"/>
    <w:rsid w:val="001B0779"/>
    <w:rsid w:val="001B6F3C"/>
    <w:rsid w:val="00206780"/>
    <w:rsid w:val="00216782"/>
    <w:rsid w:val="0022348E"/>
    <w:rsid w:val="00235C3E"/>
    <w:rsid w:val="00243346"/>
    <w:rsid w:val="002445DF"/>
    <w:rsid w:val="00264C6F"/>
    <w:rsid w:val="00277009"/>
    <w:rsid w:val="00287CA9"/>
    <w:rsid w:val="0029728E"/>
    <w:rsid w:val="002B64D7"/>
    <w:rsid w:val="002C108A"/>
    <w:rsid w:val="002C496D"/>
    <w:rsid w:val="002F3CD7"/>
    <w:rsid w:val="002F7779"/>
    <w:rsid w:val="002F78C2"/>
    <w:rsid w:val="003036DF"/>
    <w:rsid w:val="00305497"/>
    <w:rsid w:val="003069FF"/>
    <w:rsid w:val="003306D1"/>
    <w:rsid w:val="00335A6B"/>
    <w:rsid w:val="00354E33"/>
    <w:rsid w:val="00360C02"/>
    <w:rsid w:val="00361582"/>
    <w:rsid w:val="00367098"/>
    <w:rsid w:val="003A0F06"/>
    <w:rsid w:val="003B21A4"/>
    <w:rsid w:val="003B4610"/>
    <w:rsid w:val="003C6075"/>
    <w:rsid w:val="003F26AF"/>
    <w:rsid w:val="003F3E21"/>
    <w:rsid w:val="003F4724"/>
    <w:rsid w:val="004207A0"/>
    <w:rsid w:val="00426C0A"/>
    <w:rsid w:val="00426E9A"/>
    <w:rsid w:val="00454ECF"/>
    <w:rsid w:val="0046375C"/>
    <w:rsid w:val="004B3A9B"/>
    <w:rsid w:val="004B3DD2"/>
    <w:rsid w:val="004B7CF7"/>
    <w:rsid w:val="004C14B9"/>
    <w:rsid w:val="004F1418"/>
    <w:rsid w:val="0050264A"/>
    <w:rsid w:val="00512C4B"/>
    <w:rsid w:val="00515869"/>
    <w:rsid w:val="005162DA"/>
    <w:rsid w:val="00596CE1"/>
    <w:rsid w:val="00597129"/>
    <w:rsid w:val="005C6672"/>
    <w:rsid w:val="005E22D4"/>
    <w:rsid w:val="005F2974"/>
    <w:rsid w:val="00627084"/>
    <w:rsid w:val="0062777E"/>
    <w:rsid w:val="0063346E"/>
    <w:rsid w:val="006523C7"/>
    <w:rsid w:val="00661E1A"/>
    <w:rsid w:val="006766E0"/>
    <w:rsid w:val="00692BEA"/>
    <w:rsid w:val="006930EE"/>
    <w:rsid w:val="0069620E"/>
    <w:rsid w:val="006A12AF"/>
    <w:rsid w:val="006B2364"/>
    <w:rsid w:val="006C74C2"/>
    <w:rsid w:val="007002C8"/>
    <w:rsid w:val="007031B5"/>
    <w:rsid w:val="00723D46"/>
    <w:rsid w:val="0073109D"/>
    <w:rsid w:val="00732676"/>
    <w:rsid w:val="007475A9"/>
    <w:rsid w:val="00750209"/>
    <w:rsid w:val="00763B94"/>
    <w:rsid w:val="00763F6F"/>
    <w:rsid w:val="0077711A"/>
    <w:rsid w:val="00781F41"/>
    <w:rsid w:val="007D19CC"/>
    <w:rsid w:val="007D658D"/>
    <w:rsid w:val="008019AF"/>
    <w:rsid w:val="00804330"/>
    <w:rsid w:val="00806079"/>
    <w:rsid w:val="0081729B"/>
    <w:rsid w:val="00830847"/>
    <w:rsid w:val="00836278"/>
    <w:rsid w:val="008466D5"/>
    <w:rsid w:val="00853989"/>
    <w:rsid w:val="00886E1E"/>
    <w:rsid w:val="008A2896"/>
    <w:rsid w:val="008E6175"/>
    <w:rsid w:val="008F417E"/>
    <w:rsid w:val="008F6314"/>
    <w:rsid w:val="00905917"/>
    <w:rsid w:val="009276BB"/>
    <w:rsid w:val="00930669"/>
    <w:rsid w:val="00936DB3"/>
    <w:rsid w:val="009615B7"/>
    <w:rsid w:val="00971AB5"/>
    <w:rsid w:val="009D738B"/>
    <w:rsid w:val="009E11B1"/>
    <w:rsid w:val="009E255A"/>
    <w:rsid w:val="00A002E1"/>
    <w:rsid w:val="00A17CDB"/>
    <w:rsid w:val="00AA5F1B"/>
    <w:rsid w:val="00AA670F"/>
    <w:rsid w:val="00AB7102"/>
    <w:rsid w:val="00AB790E"/>
    <w:rsid w:val="00B168DD"/>
    <w:rsid w:val="00B3250D"/>
    <w:rsid w:val="00B543FD"/>
    <w:rsid w:val="00B93A76"/>
    <w:rsid w:val="00BA306F"/>
    <w:rsid w:val="00BA30F5"/>
    <w:rsid w:val="00BB4B58"/>
    <w:rsid w:val="00BD72DA"/>
    <w:rsid w:val="00BF22A0"/>
    <w:rsid w:val="00C353B3"/>
    <w:rsid w:val="00C404FA"/>
    <w:rsid w:val="00C459C2"/>
    <w:rsid w:val="00C53309"/>
    <w:rsid w:val="00C61215"/>
    <w:rsid w:val="00C70F7F"/>
    <w:rsid w:val="00CA2CC5"/>
    <w:rsid w:val="00CC545D"/>
    <w:rsid w:val="00CD11D8"/>
    <w:rsid w:val="00CD58CD"/>
    <w:rsid w:val="00CF6DED"/>
    <w:rsid w:val="00D23DE3"/>
    <w:rsid w:val="00D343ED"/>
    <w:rsid w:val="00D37331"/>
    <w:rsid w:val="00D52BA9"/>
    <w:rsid w:val="00D61FE7"/>
    <w:rsid w:val="00DB00FE"/>
    <w:rsid w:val="00DB691E"/>
    <w:rsid w:val="00DB69C3"/>
    <w:rsid w:val="00DD4392"/>
    <w:rsid w:val="00E0278A"/>
    <w:rsid w:val="00E0375C"/>
    <w:rsid w:val="00E03F70"/>
    <w:rsid w:val="00E04D38"/>
    <w:rsid w:val="00E12807"/>
    <w:rsid w:val="00E24547"/>
    <w:rsid w:val="00E34E1D"/>
    <w:rsid w:val="00E468F8"/>
    <w:rsid w:val="00E477E4"/>
    <w:rsid w:val="00E5336E"/>
    <w:rsid w:val="00E55E85"/>
    <w:rsid w:val="00E62D38"/>
    <w:rsid w:val="00EA73EA"/>
    <w:rsid w:val="00EB1C0F"/>
    <w:rsid w:val="00EC0CE6"/>
    <w:rsid w:val="00ED1497"/>
    <w:rsid w:val="00EF0E35"/>
    <w:rsid w:val="00EF2F4A"/>
    <w:rsid w:val="00F134B7"/>
    <w:rsid w:val="00F222FB"/>
    <w:rsid w:val="00F61169"/>
    <w:rsid w:val="00F92174"/>
    <w:rsid w:val="00FB24CB"/>
    <w:rsid w:val="00FB5373"/>
    <w:rsid w:val="00FE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C308B"/>
  <w15:docId w15:val="{A9790910-BD02-AD48-88F0-21B60D2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80"/>
    <w:rPr>
      <w:rFonts w:ascii="Times New Roman" w:eastAsia="Times New Roman" w:hAnsi="Times New Roman"/>
      <w:sz w:val="24"/>
      <w:szCs w:val="24"/>
      <w:lang w:val="es-D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F0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0F06"/>
  </w:style>
  <w:style w:type="paragraph" w:styleId="Piedepgina">
    <w:name w:val="footer"/>
    <w:basedOn w:val="Normal"/>
    <w:link w:val="PiedepginaCar"/>
    <w:uiPriority w:val="99"/>
    <w:unhideWhenUsed/>
    <w:rsid w:val="003A0F0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0F06"/>
  </w:style>
  <w:style w:type="paragraph" w:styleId="Textodeglobo">
    <w:name w:val="Balloon Text"/>
    <w:basedOn w:val="Normal"/>
    <w:link w:val="TextodegloboCar"/>
    <w:uiPriority w:val="99"/>
    <w:semiHidden/>
    <w:unhideWhenUsed/>
    <w:rsid w:val="000A3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07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4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BodyText31">
    <w:name w:val="Body Text 31"/>
    <w:basedOn w:val="Normal"/>
    <w:rsid w:val="00C70F7F"/>
    <w:pPr>
      <w:widowControl w:val="0"/>
      <w:jc w:val="both"/>
    </w:pPr>
    <w:rPr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6780"/>
    <w:rPr>
      <w:color w:val="0000FF"/>
      <w:u w:val="single"/>
    </w:rPr>
  </w:style>
  <w:style w:type="paragraph" w:styleId="Revisin">
    <w:name w:val="Revision"/>
    <w:hidden/>
    <w:uiPriority w:val="99"/>
    <w:semiHidden/>
    <w:rsid w:val="00182917"/>
    <w:rPr>
      <w:rFonts w:ascii="Times New Roman" w:eastAsia="Times New Roman" w:hAnsi="Times New Roman"/>
      <w:sz w:val="24"/>
      <w:szCs w:val="24"/>
      <w:lang w:val="es-D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5A"/>
    <w:rPr>
      <w:rFonts w:ascii="Times New Roman" w:eastAsia="Times New Roman" w:hAnsi="Times New Roman"/>
      <w:lang w:val="es-D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5A"/>
    <w:rPr>
      <w:rFonts w:ascii="Times New Roman" w:eastAsia="Times New Roman" w:hAnsi="Times New Roman"/>
      <w:b/>
      <w:bCs/>
      <w:lang w:val="es-D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51FE-5BD4-4454-8FD0-ABE0554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Yomayri Aracena</cp:lastModifiedBy>
  <cp:revision>12</cp:revision>
  <dcterms:created xsi:type="dcterms:W3CDTF">2024-03-06T14:08:00Z</dcterms:created>
  <dcterms:modified xsi:type="dcterms:W3CDTF">2024-03-06T14:25:00Z</dcterms:modified>
</cp:coreProperties>
</file>